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jc w:val="center"/>
        <w:tblCellSpacing w:w="0" w:type="dxa"/>
        <w:tblLayout w:type="fixed"/>
        <w:tblCellMar>
          <w:left w:w="0" w:type="dxa"/>
          <w:right w:w="0" w:type="dxa"/>
        </w:tblCellMar>
        <w:tblLook w:val="04A0"/>
      </w:tblPr>
      <w:tblGrid>
        <w:gridCol w:w="8306"/>
      </w:tblGrid>
      <w:tr w:rsidR="00A3065E">
        <w:trPr>
          <w:tblCellSpacing w:w="0" w:type="dxa"/>
          <w:jc w:val="center"/>
        </w:trPr>
        <w:tc>
          <w:tcPr>
            <w:tcW w:w="8306" w:type="dxa"/>
            <w:shd w:val="clear" w:color="auto" w:fill="auto"/>
            <w:vAlign w:val="center"/>
          </w:tcPr>
          <w:p w:rsidR="00A3065E" w:rsidRDefault="00BE1C13">
            <w:pPr>
              <w:widowControl/>
              <w:spacing w:line="408" w:lineRule="auto"/>
              <w:jc w:val="center"/>
              <w:rPr>
                <w:rFonts w:ascii="宋体" w:hAnsi="宋体" w:cs="宋体"/>
                <w:b/>
                <w:bCs/>
                <w:sz w:val="32"/>
                <w:szCs w:val="32"/>
              </w:rPr>
            </w:pPr>
            <w:r>
              <w:rPr>
                <w:rFonts w:ascii="宋体" w:hAnsi="宋体" w:cs="宋体" w:hint="eastAsia"/>
                <w:b/>
                <w:bCs/>
                <w:kern w:val="0"/>
                <w:sz w:val="32"/>
                <w:szCs w:val="32"/>
                <w:lang/>
              </w:rPr>
              <w:t>总局关于发布医疗器械生产企业质量控制与成品放行指南的通告（</w:t>
            </w:r>
            <w:r>
              <w:rPr>
                <w:rFonts w:ascii="宋体" w:hAnsi="宋体" w:cs="宋体" w:hint="eastAsia"/>
                <w:b/>
                <w:bCs/>
                <w:kern w:val="0"/>
                <w:sz w:val="32"/>
                <w:szCs w:val="32"/>
                <w:lang/>
              </w:rPr>
              <w:t>2016</w:t>
            </w:r>
            <w:r>
              <w:rPr>
                <w:rFonts w:ascii="宋体" w:hAnsi="宋体" w:cs="宋体" w:hint="eastAsia"/>
                <w:b/>
                <w:bCs/>
                <w:kern w:val="0"/>
                <w:sz w:val="32"/>
                <w:szCs w:val="32"/>
                <w:lang/>
              </w:rPr>
              <w:t>年第</w:t>
            </w:r>
            <w:r>
              <w:rPr>
                <w:rFonts w:ascii="宋体" w:hAnsi="宋体" w:cs="宋体" w:hint="eastAsia"/>
                <w:b/>
                <w:bCs/>
                <w:kern w:val="0"/>
                <w:sz w:val="32"/>
                <w:szCs w:val="32"/>
                <w:lang/>
              </w:rPr>
              <w:t>173</w:t>
            </w:r>
            <w:r>
              <w:rPr>
                <w:rFonts w:ascii="宋体" w:hAnsi="宋体" w:cs="宋体" w:hint="eastAsia"/>
                <w:b/>
                <w:bCs/>
                <w:kern w:val="0"/>
                <w:sz w:val="32"/>
                <w:szCs w:val="32"/>
                <w:lang/>
              </w:rPr>
              <w:t>号）</w:t>
            </w:r>
            <w:r>
              <w:rPr>
                <w:rFonts w:ascii="宋体" w:hAnsi="宋体" w:cs="宋体" w:hint="eastAsia"/>
                <w:b/>
                <w:bCs/>
                <w:kern w:val="0"/>
                <w:sz w:val="32"/>
                <w:szCs w:val="32"/>
                <w:lang/>
              </w:rPr>
              <w:t xml:space="preserve"> </w:t>
            </w:r>
          </w:p>
        </w:tc>
      </w:tr>
      <w:tr w:rsidR="00A3065E">
        <w:trPr>
          <w:tblCellSpacing w:w="0" w:type="dxa"/>
          <w:jc w:val="center"/>
        </w:trPr>
        <w:tc>
          <w:tcPr>
            <w:tcW w:w="8306" w:type="dxa"/>
            <w:shd w:val="clear" w:color="auto" w:fill="auto"/>
            <w:vAlign w:val="center"/>
          </w:tcPr>
          <w:p w:rsidR="00A3065E" w:rsidRDefault="00A3065E">
            <w:pPr>
              <w:jc w:val="center"/>
              <w:rPr>
                <w:rFonts w:ascii="宋体" w:hAnsi="宋体" w:cs="宋体"/>
                <w:sz w:val="24"/>
              </w:rPr>
            </w:pPr>
          </w:p>
        </w:tc>
      </w:tr>
      <w:tr w:rsidR="00A3065E">
        <w:trPr>
          <w:tblCellSpacing w:w="0" w:type="dxa"/>
          <w:jc w:val="center"/>
        </w:trPr>
        <w:tc>
          <w:tcPr>
            <w:tcW w:w="8306" w:type="dxa"/>
            <w:shd w:val="clear" w:color="auto" w:fill="auto"/>
            <w:vAlign w:val="center"/>
          </w:tcPr>
          <w:tbl>
            <w:tblPr>
              <w:tblW w:w="2974" w:type="dxa"/>
              <w:jc w:val="right"/>
              <w:tblCellSpacing w:w="15" w:type="dxa"/>
              <w:tblInd w:w="5362" w:type="dxa"/>
              <w:tblLayout w:type="fixed"/>
              <w:tblCellMar>
                <w:left w:w="0" w:type="dxa"/>
                <w:right w:w="0" w:type="dxa"/>
              </w:tblCellMar>
              <w:tblLook w:val="04A0"/>
            </w:tblPr>
            <w:tblGrid>
              <w:gridCol w:w="1007"/>
              <w:gridCol w:w="1967"/>
            </w:tblGrid>
            <w:tr w:rsidR="00A3065E">
              <w:trPr>
                <w:tblCellSpacing w:w="15" w:type="dxa"/>
                <w:jc w:val="right"/>
              </w:trPr>
              <w:tc>
                <w:tcPr>
                  <w:tcW w:w="962" w:type="dxa"/>
                  <w:shd w:val="clear" w:color="auto" w:fill="auto"/>
                  <w:tcMar>
                    <w:top w:w="60" w:type="dxa"/>
                  </w:tcMar>
                  <w:vAlign w:val="center"/>
                </w:tcPr>
                <w:p w:rsidR="00A3065E" w:rsidRDefault="00A3065E">
                  <w:pPr>
                    <w:widowControl/>
                    <w:spacing w:line="408" w:lineRule="auto"/>
                    <w:jc w:val="left"/>
                    <w:rPr>
                      <w:rFonts w:ascii="宋体" w:hAnsi="宋体" w:cs="宋体"/>
                      <w:sz w:val="24"/>
                    </w:rPr>
                  </w:pPr>
                  <w:r>
                    <w:rPr>
                      <w:rFonts w:ascii="宋体" w:hAnsi="宋体" w:cs="宋体" w:hint="eastAsia"/>
                      <w:kern w:val="0"/>
                      <w:sz w:val="24"/>
                      <w:lang/>
                    </w:rPr>
                    <w:fldChar w:fldCharType="begin"/>
                  </w:r>
                  <w:r w:rsidR="00BE1C13">
                    <w:rPr>
                      <w:rFonts w:ascii="宋体" w:hAnsi="宋体" w:cs="宋体" w:hint="eastAsia"/>
                      <w:kern w:val="0"/>
                      <w:sz w:val="24"/>
                      <w:lang/>
                    </w:rPr>
                    <w:instrText xml:space="preserve">INCLUDEPICTURE \d "http://www.sda.gov.cn/WS01/CL1294/../wbppimages/download.gif" \* MERGEFORMATINET </w:instrText>
                  </w:r>
                  <w:r>
                    <w:rPr>
                      <w:rFonts w:ascii="宋体" w:hAnsi="宋体" w:cs="宋体" w:hint="eastAsia"/>
                      <w:kern w:val="0"/>
                      <w:sz w:val="24"/>
                      <w:lang/>
                    </w:rPr>
                    <w:fldChar w:fldCharType="separate"/>
                  </w:r>
                  <w:r w:rsidR="00BE1C13">
                    <w:rPr>
                      <w:rFonts w:ascii="宋体" w:hAnsi="宋体" w:cs="宋体" w:hint="eastAsia"/>
                      <w:noProof/>
                      <w:kern w:val="0"/>
                      <w:sz w:val="24"/>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cstate="print"/>
                                <a:stretch>
                                  <a:fillRect/>
                                </a:stretch>
                              </pic:blipFill>
                              <pic:spPr>
                                <a:xfrm>
                                  <a:off x="0" y="0"/>
                                  <a:ext cx="304800" cy="304800"/>
                                </a:xfrm>
                                <a:prstGeom prst="rect">
                                  <a:avLst/>
                                </a:prstGeom>
                                <a:noFill/>
                                <a:ln w="9525">
                                  <a:noFill/>
                                </a:ln>
                              </pic:spPr>
                            </pic:pic>
                          </a:graphicData>
                        </a:graphic>
                      </wp:inline>
                    </w:drawing>
                  </w:r>
                  <w:r>
                    <w:rPr>
                      <w:rFonts w:ascii="宋体" w:hAnsi="宋体" w:cs="宋体" w:hint="eastAsia"/>
                      <w:kern w:val="0"/>
                      <w:sz w:val="24"/>
                      <w:lang/>
                    </w:rPr>
                    <w:fldChar w:fldCharType="end"/>
                  </w:r>
                  <w:r>
                    <w:rPr>
                      <w:rFonts w:ascii="宋体" w:hAnsi="宋体" w:cs="宋体" w:hint="eastAsia"/>
                      <w:kern w:val="0"/>
                      <w:sz w:val="24"/>
                      <w:lang/>
                    </w:rPr>
                    <w:fldChar w:fldCharType="begin"/>
                  </w:r>
                  <w:r w:rsidR="00BE1C13">
                    <w:rPr>
                      <w:rFonts w:ascii="宋体" w:hAnsi="宋体" w:cs="宋体" w:hint="eastAsia"/>
                      <w:kern w:val="0"/>
                      <w:sz w:val="24"/>
                      <w:lang/>
                    </w:rPr>
                    <w:instrText xml:space="preserve">INCLUDEPICTURE \d "http://www.sda.gov.cn/WS01/CL1294/../wbppimages/print.gif" \* MERGEFORMATINET </w:instrText>
                  </w:r>
                  <w:r>
                    <w:rPr>
                      <w:rFonts w:ascii="宋体" w:hAnsi="宋体" w:cs="宋体" w:hint="eastAsia"/>
                      <w:kern w:val="0"/>
                      <w:sz w:val="24"/>
                      <w:lang/>
                    </w:rPr>
                    <w:fldChar w:fldCharType="separate"/>
                  </w:r>
                  <w:r w:rsidR="00BE1C13">
                    <w:rPr>
                      <w:rFonts w:ascii="宋体" w:hAnsi="宋体" w:cs="宋体" w:hint="eastAsia"/>
                      <w:noProof/>
                      <w:kern w:val="0"/>
                      <w:sz w:val="24"/>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8" cstate="print"/>
                                <a:stretch>
                                  <a:fillRect/>
                                </a:stretch>
                              </pic:blipFill>
                              <pic:spPr>
                                <a:xfrm>
                                  <a:off x="0" y="0"/>
                                  <a:ext cx="304800" cy="304800"/>
                                </a:xfrm>
                                <a:prstGeom prst="rect">
                                  <a:avLst/>
                                </a:prstGeom>
                                <a:noFill/>
                                <a:ln w="9525">
                                  <a:noFill/>
                                </a:ln>
                              </pic:spPr>
                            </pic:pic>
                          </a:graphicData>
                        </a:graphic>
                      </wp:inline>
                    </w:drawing>
                  </w:r>
                  <w:r>
                    <w:rPr>
                      <w:rFonts w:ascii="宋体" w:hAnsi="宋体" w:cs="宋体" w:hint="eastAsia"/>
                      <w:kern w:val="0"/>
                      <w:sz w:val="24"/>
                      <w:lang/>
                    </w:rPr>
                    <w:fldChar w:fldCharType="end"/>
                  </w:r>
                </w:p>
              </w:tc>
              <w:tc>
                <w:tcPr>
                  <w:tcW w:w="1922" w:type="dxa"/>
                  <w:shd w:val="clear" w:color="auto" w:fill="auto"/>
                  <w:vAlign w:val="center"/>
                </w:tcPr>
                <w:p w:rsidR="00A3065E" w:rsidRDefault="00BE1C13">
                  <w:pPr>
                    <w:widowControl/>
                    <w:spacing w:line="408" w:lineRule="auto"/>
                    <w:jc w:val="left"/>
                    <w:rPr>
                      <w:rFonts w:ascii="宋体" w:hAnsi="宋体" w:cs="宋体"/>
                      <w:sz w:val="24"/>
                    </w:rPr>
                  </w:pPr>
                  <w:r>
                    <w:rPr>
                      <w:rFonts w:ascii="宋体" w:hAnsi="宋体" w:cs="宋体" w:hint="eastAsia"/>
                      <w:kern w:val="0"/>
                      <w:sz w:val="24"/>
                      <w:lang/>
                    </w:rPr>
                    <w:t xml:space="preserve">    </w:t>
                  </w:r>
                  <w:hyperlink r:id="rId9" w:tgtFrame="http://www.sda.gov.cn/WS01/CL1294/_blank" w:history="1">
                    <w:r w:rsidR="00A3065E">
                      <w:rPr>
                        <w:rStyle w:val="a6"/>
                        <w:rFonts w:ascii="宋体" w:hAnsi="宋体" w:cs="宋体" w:hint="eastAsia"/>
                        <w:sz w:val="24"/>
                      </w:rPr>
                      <w:fldChar w:fldCharType="begin"/>
                    </w:r>
                    <w:r>
                      <w:rPr>
                        <w:rStyle w:val="a6"/>
                        <w:rFonts w:ascii="宋体" w:hAnsi="宋体" w:cs="宋体" w:hint="eastAsia"/>
                        <w:sz w:val="24"/>
                      </w:rPr>
                      <w:instrText>INCLUDEPICTURE \d "http://www.sda.gov.cn/WS01/CL1294/</w:instrText>
                    </w:r>
                    <w:r>
                      <w:rPr>
                        <w:rStyle w:val="a6"/>
                        <w:rFonts w:ascii="宋体" w:hAnsi="宋体" w:cs="宋体" w:hint="eastAsia"/>
                        <w:sz w:val="24"/>
                      </w:rPr>
                      <w:instrText xml:space="preserve">../wbppimages/share_sina.gif" \* MERGEFORMATINET </w:instrText>
                    </w:r>
                    <w:r w:rsidR="00A3065E">
                      <w:rPr>
                        <w:rStyle w:val="a6"/>
                        <w:rFonts w:ascii="宋体" w:hAnsi="宋体" w:cs="宋体" w:hint="eastAsia"/>
                        <w:sz w:val="24"/>
                      </w:rPr>
                      <w:fldChar w:fldCharType="separate"/>
                    </w:r>
                    <w:r>
                      <w:rPr>
                        <w:rStyle w:val="a6"/>
                        <w:rFonts w:ascii="宋体" w:hAnsi="宋体" w:cs="宋体" w:hint="eastAsia"/>
                        <w:noProof/>
                        <w:sz w:val="24"/>
                      </w:rPr>
                      <w:drawing>
                        <wp:inline distT="0" distB="0" distL="114300" distR="114300">
                          <wp:extent cx="228600" cy="228600"/>
                          <wp:effectExtent l="0" t="0" r="0" b="0"/>
                          <wp:docPr id="6" name="图片 3" descr="分享到新浪微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分享到新浪微博"/>
                                  <pic:cNvPicPr>
                                    <a:picLocks noChangeAspect="1"/>
                                  </pic:cNvPicPr>
                                </pic:nvPicPr>
                                <pic:blipFill>
                                  <a:blip r:embed="rId10" cstate="print"/>
                                  <a:stretch>
                                    <a:fillRect/>
                                  </a:stretch>
                                </pic:blipFill>
                                <pic:spPr>
                                  <a:xfrm>
                                    <a:off x="0" y="0"/>
                                    <a:ext cx="228600" cy="228600"/>
                                  </a:xfrm>
                                  <a:prstGeom prst="rect">
                                    <a:avLst/>
                                  </a:prstGeom>
                                  <a:noFill/>
                                  <a:ln w="9525">
                                    <a:noFill/>
                                  </a:ln>
                                </pic:spPr>
                              </pic:pic>
                            </a:graphicData>
                          </a:graphic>
                        </wp:inline>
                      </w:drawing>
                    </w:r>
                    <w:r w:rsidR="00A3065E">
                      <w:rPr>
                        <w:rStyle w:val="a6"/>
                        <w:rFonts w:ascii="宋体" w:hAnsi="宋体" w:cs="宋体" w:hint="eastAsia"/>
                        <w:sz w:val="24"/>
                      </w:rPr>
                      <w:fldChar w:fldCharType="end"/>
                    </w:r>
                  </w:hyperlink>
                  <w:hyperlink r:id="rId11" w:tgtFrame="http://www.sda.gov.cn/WS01/CL1294/_blank" w:history="1">
                    <w:r w:rsidR="00A3065E">
                      <w:rPr>
                        <w:rStyle w:val="a6"/>
                        <w:rFonts w:ascii="宋体" w:hAnsi="宋体" w:cs="宋体" w:hint="eastAsia"/>
                        <w:sz w:val="24"/>
                      </w:rPr>
                      <w:fldChar w:fldCharType="begin"/>
                    </w:r>
                    <w:r>
                      <w:rPr>
                        <w:rStyle w:val="a6"/>
                        <w:rFonts w:ascii="宋体" w:hAnsi="宋体" w:cs="宋体" w:hint="eastAsia"/>
                        <w:sz w:val="24"/>
                      </w:rPr>
                      <w:instrText xml:space="preserve">INCLUDEPICTURE \d "http://www.sda.gov.cn/WS01/CL1294/../wbppimages/share_tennet.gif" \* MERGEFORMATINET </w:instrText>
                    </w:r>
                    <w:r w:rsidR="00A3065E">
                      <w:rPr>
                        <w:rStyle w:val="a6"/>
                        <w:rFonts w:ascii="宋体" w:hAnsi="宋体" w:cs="宋体" w:hint="eastAsia"/>
                        <w:sz w:val="24"/>
                      </w:rPr>
                      <w:fldChar w:fldCharType="separate"/>
                    </w:r>
                    <w:r>
                      <w:rPr>
                        <w:rStyle w:val="a6"/>
                        <w:rFonts w:ascii="宋体" w:hAnsi="宋体" w:cs="宋体" w:hint="eastAsia"/>
                        <w:noProof/>
                        <w:sz w:val="24"/>
                      </w:rPr>
                      <w:drawing>
                        <wp:inline distT="0" distB="0" distL="114300" distR="114300">
                          <wp:extent cx="228600" cy="228600"/>
                          <wp:effectExtent l="0" t="0" r="0" b="0"/>
                          <wp:docPr id="3" name="图片 4" descr="分享到腾讯微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分享到腾讯微博"/>
                                  <pic:cNvPicPr>
                                    <a:picLocks noChangeAspect="1"/>
                                  </pic:cNvPicPr>
                                </pic:nvPicPr>
                                <pic:blipFill>
                                  <a:blip r:embed="rId12" cstate="print"/>
                                  <a:stretch>
                                    <a:fillRect/>
                                  </a:stretch>
                                </pic:blipFill>
                                <pic:spPr>
                                  <a:xfrm>
                                    <a:off x="0" y="0"/>
                                    <a:ext cx="228600" cy="228600"/>
                                  </a:xfrm>
                                  <a:prstGeom prst="rect">
                                    <a:avLst/>
                                  </a:prstGeom>
                                  <a:noFill/>
                                  <a:ln w="9525">
                                    <a:noFill/>
                                  </a:ln>
                                </pic:spPr>
                              </pic:pic>
                            </a:graphicData>
                          </a:graphic>
                        </wp:inline>
                      </w:drawing>
                    </w:r>
                    <w:r w:rsidR="00A3065E">
                      <w:rPr>
                        <w:rStyle w:val="a6"/>
                        <w:rFonts w:ascii="宋体" w:hAnsi="宋体" w:cs="宋体" w:hint="eastAsia"/>
                        <w:sz w:val="24"/>
                      </w:rPr>
                      <w:fldChar w:fldCharType="end"/>
                    </w:r>
                  </w:hyperlink>
                  <w:hyperlink r:id="rId13" w:tgtFrame="http://www.sda.gov.cn/WS01/CL1294/_blank" w:history="1">
                    <w:r w:rsidR="00A3065E">
                      <w:rPr>
                        <w:rStyle w:val="a6"/>
                        <w:rFonts w:ascii="宋体" w:hAnsi="宋体" w:cs="宋体" w:hint="eastAsia"/>
                        <w:sz w:val="24"/>
                      </w:rPr>
                      <w:fldChar w:fldCharType="begin"/>
                    </w:r>
                    <w:r>
                      <w:rPr>
                        <w:rStyle w:val="a6"/>
                        <w:rFonts w:ascii="宋体" w:hAnsi="宋体" w:cs="宋体" w:hint="eastAsia"/>
                        <w:sz w:val="24"/>
                      </w:rPr>
                      <w:instrText>INCLUDEPICTURE \d</w:instrText>
                    </w:r>
                    <w:r>
                      <w:rPr>
                        <w:rStyle w:val="a6"/>
                        <w:rFonts w:ascii="宋体" w:hAnsi="宋体" w:cs="宋体" w:hint="eastAsia"/>
                        <w:sz w:val="24"/>
                      </w:rPr>
                      <w:instrText xml:space="preserve"> "http://www.sda.gov.cn/WS01/CL1294/../wbppimages/share_qzone.gif" \* MERGEFORMATINET </w:instrText>
                    </w:r>
                    <w:r w:rsidR="00A3065E">
                      <w:rPr>
                        <w:rStyle w:val="a6"/>
                        <w:rFonts w:ascii="宋体" w:hAnsi="宋体" w:cs="宋体" w:hint="eastAsia"/>
                        <w:sz w:val="24"/>
                      </w:rPr>
                      <w:fldChar w:fldCharType="separate"/>
                    </w:r>
                    <w:r>
                      <w:rPr>
                        <w:rStyle w:val="a6"/>
                        <w:rFonts w:ascii="宋体" w:hAnsi="宋体" w:cs="宋体" w:hint="eastAsia"/>
                        <w:noProof/>
                        <w:sz w:val="24"/>
                      </w:rPr>
                      <w:drawing>
                        <wp:inline distT="0" distB="0" distL="114300" distR="114300">
                          <wp:extent cx="228600" cy="228600"/>
                          <wp:effectExtent l="0" t="0" r="0" b="0"/>
                          <wp:docPr id="4" name="图片 5" descr="分享到QQ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分享到QQ空间"/>
                                  <pic:cNvPicPr>
                                    <a:picLocks noChangeAspect="1"/>
                                  </pic:cNvPicPr>
                                </pic:nvPicPr>
                                <pic:blipFill>
                                  <a:blip r:embed="rId14" cstate="print"/>
                                  <a:stretch>
                                    <a:fillRect/>
                                  </a:stretch>
                                </pic:blipFill>
                                <pic:spPr>
                                  <a:xfrm>
                                    <a:off x="0" y="0"/>
                                    <a:ext cx="228600" cy="228600"/>
                                  </a:xfrm>
                                  <a:prstGeom prst="rect">
                                    <a:avLst/>
                                  </a:prstGeom>
                                  <a:noFill/>
                                  <a:ln w="9525">
                                    <a:noFill/>
                                  </a:ln>
                                </pic:spPr>
                              </pic:pic>
                            </a:graphicData>
                          </a:graphic>
                        </wp:inline>
                      </w:drawing>
                    </w:r>
                    <w:r w:rsidR="00A3065E">
                      <w:rPr>
                        <w:rStyle w:val="a6"/>
                        <w:rFonts w:ascii="宋体" w:hAnsi="宋体" w:cs="宋体" w:hint="eastAsia"/>
                        <w:sz w:val="24"/>
                      </w:rPr>
                      <w:fldChar w:fldCharType="end"/>
                    </w:r>
                  </w:hyperlink>
                  <w:hyperlink r:id="rId15" w:tgtFrame="http://www.sda.gov.cn/WS01/CL1294/_blank" w:history="1">
                    <w:r w:rsidR="00A3065E">
                      <w:rPr>
                        <w:rStyle w:val="a6"/>
                        <w:rFonts w:ascii="宋体" w:hAnsi="宋体" w:cs="宋体" w:hint="eastAsia"/>
                        <w:sz w:val="24"/>
                      </w:rPr>
                      <w:fldChar w:fldCharType="begin"/>
                    </w:r>
                    <w:r>
                      <w:rPr>
                        <w:rStyle w:val="a6"/>
                        <w:rFonts w:ascii="宋体" w:hAnsi="宋体" w:cs="宋体" w:hint="eastAsia"/>
                        <w:sz w:val="24"/>
                      </w:rPr>
                      <w:instrText xml:space="preserve">INCLUDEPICTURE \d "http://www.sda.gov.cn/WS01/CL1294/../wbppimages/share_weixin.gif" \* MERGEFORMATINET </w:instrText>
                    </w:r>
                    <w:r w:rsidR="00A3065E">
                      <w:rPr>
                        <w:rStyle w:val="a6"/>
                        <w:rFonts w:ascii="宋体" w:hAnsi="宋体" w:cs="宋体" w:hint="eastAsia"/>
                        <w:sz w:val="24"/>
                      </w:rPr>
                      <w:fldChar w:fldCharType="separate"/>
                    </w:r>
                    <w:r w:rsidR="003C7ED3">
                      <w:rPr>
                        <w:rStyle w:val="a6"/>
                        <w:rFonts w:ascii="宋体" w:hAnsi="宋体" w:cs="宋体" w:hint="eastAsia"/>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16"/>
                        </v:shape>
                      </w:pict>
                    </w:r>
                    <w:r w:rsidR="00A3065E">
                      <w:rPr>
                        <w:rStyle w:val="a6"/>
                        <w:rFonts w:ascii="宋体" w:hAnsi="宋体" w:cs="宋体" w:hint="eastAsia"/>
                        <w:sz w:val="24"/>
                      </w:rPr>
                      <w:fldChar w:fldCharType="end"/>
                    </w:r>
                  </w:hyperlink>
                </w:p>
              </w:tc>
            </w:tr>
          </w:tbl>
          <w:p w:rsidR="00A3065E" w:rsidRDefault="00A3065E">
            <w:pPr>
              <w:jc w:val="right"/>
              <w:rPr>
                <w:rFonts w:ascii="宋体" w:hAnsi="宋体" w:cs="宋体"/>
                <w:sz w:val="24"/>
              </w:rPr>
            </w:pPr>
          </w:p>
        </w:tc>
      </w:tr>
      <w:tr w:rsidR="00A3065E">
        <w:trPr>
          <w:tblCellSpacing w:w="0" w:type="dxa"/>
          <w:jc w:val="center"/>
        </w:trPr>
        <w:tc>
          <w:tcPr>
            <w:tcW w:w="8306" w:type="dxa"/>
            <w:shd w:val="clear" w:color="auto" w:fill="auto"/>
            <w:vAlign w:val="center"/>
          </w:tcPr>
          <w:p w:rsidR="00A3065E" w:rsidRDefault="00BE1C13">
            <w:pPr>
              <w:widowControl/>
              <w:spacing w:line="408" w:lineRule="auto"/>
              <w:jc w:val="left"/>
              <w:rPr>
                <w:rFonts w:ascii="宋体" w:hAnsi="宋体" w:cs="宋体"/>
                <w:sz w:val="24"/>
              </w:rPr>
            </w:pPr>
            <w:r>
              <w:rPr>
                <w:rFonts w:ascii="宋体" w:hAnsi="宋体" w:cs="宋体" w:hint="eastAsia"/>
                <w:kern w:val="0"/>
                <w:sz w:val="24"/>
                <w:lang/>
              </w:rPr>
              <w:t>2017</w:t>
            </w:r>
            <w:r>
              <w:rPr>
                <w:rFonts w:ascii="宋体" w:hAnsi="宋体" w:cs="宋体" w:hint="eastAsia"/>
                <w:kern w:val="0"/>
                <w:sz w:val="24"/>
                <w:lang/>
              </w:rPr>
              <w:t>年</w:t>
            </w:r>
            <w:r>
              <w:rPr>
                <w:rFonts w:ascii="宋体" w:hAnsi="宋体" w:cs="宋体" w:hint="eastAsia"/>
                <w:kern w:val="0"/>
                <w:sz w:val="24"/>
                <w:lang/>
              </w:rPr>
              <w:t>01</w:t>
            </w:r>
            <w:r>
              <w:rPr>
                <w:rFonts w:ascii="宋体" w:hAnsi="宋体" w:cs="宋体" w:hint="eastAsia"/>
                <w:kern w:val="0"/>
                <w:sz w:val="24"/>
                <w:lang/>
              </w:rPr>
              <w:t>月</w:t>
            </w:r>
            <w:r>
              <w:rPr>
                <w:rFonts w:ascii="宋体" w:hAnsi="宋体" w:cs="宋体" w:hint="eastAsia"/>
                <w:kern w:val="0"/>
                <w:sz w:val="24"/>
                <w:lang/>
              </w:rPr>
              <w:t>04</w:t>
            </w:r>
            <w:r>
              <w:rPr>
                <w:rFonts w:ascii="宋体" w:hAnsi="宋体" w:cs="宋体" w:hint="eastAsia"/>
                <w:kern w:val="0"/>
                <w:sz w:val="24"/>
                <w:lang/>
              </w:rPr>
              <w:t>日</w:t>
            </w:r>
            <w:r>
              <w:rPr>
                <w:rFonts w:ascii="宋体" w:hAnsi="宋体" w:cs="宋体" w:hint="eastAsia"/>
                <w:kern w:val="0"/>
                <w:sz w:val="24"/>
                <w:lang/>
              </w:rPr>
              <w:t xml:space="preserve"> </w:t>
            </w:r>
            <w:r>
              <w:rPr>
                <w:rFonts w:ascii="宋体" w:hAnsi="宋体" w:cs="宋体" w:hint="eastAsia"/>
                <w:kern w:val="0"/>
                <w:sz w:val="24"/>
                <w:lang/>
              </w:rPr>
              <w:t>发布</w:t>
            </w:r>
            <w:r>
              <w:rPr>
                <w:rFonts w:ascii="宋体" w:hAnsi="宋体" w:cs="宋体" w:hint="eastAsia"/>
                <w:kern w:val="0"/>
                <w:sz w:val="24"/>
                <w:lang/>
              </w:rPr>
              <w:t xml:space="preserve"> </w:t>
            </w:r>
          </w:p>
        </w:tc>
      </w:tr>
      <w:tr w:rsidR="00A3065E">
        <w:trPr>
          <w:tblCellSpacing w:w="0" w:type="dxa"/>
          <w:jc w:val="center"/>
        </w:trPr>
        <w:tc>
          <w:tcPr>
            <w:tcW w:w="8306" w:type="dxa"/>
            <w:shd w:val="clear" w:color="auto" w:fill="auto"/>
            <w:vAlign w:val="center"/>
          </w:tcPr>
          <w:p w:rsidR="00A3065E" w:rsidRDefault="00A3065E">
            <w:pPr>
              <w:rPr>
                <w:rFonts w:ascii="宋体" w:hAnsi="宋体" w:cs="宋体"/>
                <w:sz w:val="24"/>
              </w:rPr>
            </w:pPr>
          </w:p>
        </w:tc>
      </w:tr>
      <w:tr w:rsidR="00A3065E">
        <w:trPr>
          <w:tblCellSpacing w:w="0" w:type="dxa"/>
          <w:jc w:val="center"/>
        </w:trPr>
        <w:tc>
          <w:tcPr>
            <w:tcW w:w="8306" w:type="dxa"/>
            <w:shd w:val="clear" w:color="auto" w:fill="auto"/>
            <w:vAlign w:val="center"/>
          </w:tcPr>
          <w:p w:rsidR="00A3065E" w:rsidRDefault="00BE1C13">
            <w:pPr>
              <w:pStyle w:val="a5"/>
              <w:widowControl/>
              <w:spacing w:line="408" w:lineRule="auto"/>
              <w:rPr>
                <w:szCs w:val="24"/>
              </w:rPr>
            </w:pPr>
            <w:r>
              <w:rPr>
                <w:rFonts w:ascii="宋体" w:hAnsi="宋体" w:cs="宋体" w:hint="eastAsia"/>
                <w:szCs w:val="24"/>
              </w:rPr>
              <w:t xml:space="preserve">　　为指导医疗器械生产企业按照经注册或备案的产品技术要求做好质量管理，强化采购、生产、检验过程中的质量控制，严格医疗器械成品放行，提升产品质量保证水平，根据《医疗器械生产监督管理办法》（国家食品药品监督管理总局令第</w:t>
            </w:r>
            <w:r>
              <w:rPr>
                <w:rFonts w:ascii="宋体" w:hAnsi="宋体" w:cs="宋体" w:hint="eastAsia"/>
                <w:szCs w:val="24"/>
              </w:rPr>
              <w:t>7</w:t>
            </w:r>
            <w:r>
              <w:rPr>
                <w:rFonts w:ascii="宋体" w:hAnsi="宋体" w:cs="宋体" w:hint="eastAsia"/>
                <w:szCs w:val="24"/>
              </w:rPr>
              <w:t>号）和《医疗器械生产质量管理规范》（国家食品药品监督管理总局公告</w:t>
            </w:r>
            <w:r>
              <w:rPr>
                <w:rFonts w:ascii="宋体" w:hAnsi="宋体" w:cs="宋体" w:hint="eastAsia"/>
                <w:szCs w:val="24"/>
              </w:rPr>
              <w:t>2014</w:t>
            </w:r>
            <w:r>
              <w:rPr>
                <w:rFonts w:ascii="宋体" w:hAnsi="宋体" w:cs="宋体" w:hint="eastAsia"/>
                <w:szCs w:val="24"/>
              </w:rPr>
              <w:t>年第</w:t>
            </w:r>
            <w:r>
              <w:rPr>
                <w:rFonts w:ascii="宋体" w:hAnsi="宋体" w:cs="宋体" w:hint="eastAsia"/>
                <w:szCs w:val="24"/>
              </w:rPr>
              <w:t>64</w:t>
            </w:r>
            <w:r>
              <w:rPr>
                <w:rFonts w:ascii="宋体" w:hAnsi="宋体" w:cs="宋体" w:hint="eastAsia"/>
                <w:szCs w:val="24"/>
              </w:rPr>
              <w:t>号），国家食品药品监督管理总局组织制定了《医疗器械生产企业质量控制与成品放行指南》，现予发布。</w:t>
            </w:r>
          </w:p>
          <w:p w:rsidR="00A3065E" w:rsidRDefault="00BE1C13">
            <w:pPr>
              <w:pStyle w:val="a5"/>
              <w:widowControl/>
              <w:spacing w:line="408" w:lineRule="auto"/>
              <w:rPr>
                <w:szCs w:val="24"/>
              </w:rPr>
            </w:pPr>
            <w:r>
              <w:rPr>
                <w:rFonts w:ascii="宋体" w:hAnsi="宋体" w:cs="宋体" w:hint="eastAsia"/>
                <w:szCs w:val="24"/>
              </w:rPr>
              <w:t xml:space="preserve">　　特此通告。</w:t>
            </w:r>
          </w:p>
          <w:p w:rsidR="00A3065E" w:rsidRDefault="00BE1C13">
            <w:pPr>
              <w:pStyle w:val="a5"/>
              <w:widowControl/>
              <w:spacing w:line="408" w:lineRule="auto"/>
              <w:rPr>
                <w:szCs w:val="24"/>
              </w:rPr>
            </w:pPr>
            <w:r>
              <w:rPr>
                <w:rFonts w:ascii="宋体" w:hAnsi="宋体" w:cs="宋体" w:hint="eastAsia"/>
                <w:szCs w:val="24"/>
              </w:rPr>
              <w:t xml:space="preserve">　　附件：医疗器械生产企业质量控制与成品放行指南</w:t>
            </w:r>
          </w:p>
          <w:p w:rsidR="00A3065E" w:rsidRDefault="00BE1C13">
            <w:pPr>
              <w:pStyle w:val="a5"/>
              <w:widowControl/>
              <w:spacing w:line="408" w:lineRule="auto"/>
              <w:jc w:val="right"/>
              <w:rPr>
                <w:szCs w:val="24"/>
              </w:rPr>
            </w:pPr>
            <w:r>
              <w:rPr>
                <w:rFonts w:ascii="宋体" w:hAnsi="宋体" w:cs="宋体" w:hint="eastAsia"/>
                <w:szCs w:val="24"/>
              </w:rPr>
              <w:br/>
            </w:r>
            <w:r>
              <w:rPr>
                <w:rFonts w:ascii="宋体" w:hAnsi="宋体" w:cs="宋体" w:hint="eastAsia"/>
                <w:szCs w:val="24"/>
              </w:rPr>
              <w:t>食品药品监管总局</w:t>
            </w:r>
            <w:r>
              <w:rPr>
                <w:rFonts w:ascii="宋体" w:hAnsi="宋体" w:cs="宋体" w:hint="eastAsia"/>
                <w:szCs w:val="24"/>
              </w:rPr>
              <w:br/>
              <w:t>2016</w:t>
            </w:r>
            <w:r>
              <w:rPr>
                <w:rFonts w:ascii="宋体" w:hAnsi="宋体" w:cs="宋体" w:hint="eastAsia"/>
                <w:szCs w:val="24"/>
              </w:rPr>
              <w:t>年</w:t>
            </w:r>
            <w:r>
              <w:rPr>
                <w:rFonts w:ascii="宋体" w:hAnsi="宋体" w:cs="宋体" w:hint="eastAsia"/>
                <w:szCs w:val="24"/>
              </w:rPr>
              <w:t>12</w:t>
            </w:r>
            <w:r>
              <w:rPr>
                <w:rFonts w:ascii="宋体" w:hAnsi="宋体" w:cs="宋体" w:hint="eastAsia"/>
                <w:szCs w:val="24"/>
              </w:rPr>
              <w:t>月</w:t>
            </w:r>
            <w:r>
              <w:rPr>
                <w:rFonts w:ascii="宋体" w:hAnsi="宋体" w:cs="宋体" w:hint="eastAsia"/>
                <w:szCs w:val="24"/>
              </w:rPr>
              <w:t>30</w:t>
            </w:r>
            <w:r>
              <w:rPr>
                <w:rFonts w:ascii="宋体" w:hAnsi="宋体" w:cs="宋体" w:hint="eastAsia"/>
                <w:szCs w:val="24"/>
              </w:rPr>
              <w:t>日</w:t>
            </w:r>
          </w:p>
          <w:p w:rsidR="00A3065E" w:rsidRDefault="00A3065E">
            <w:pPr>
              <w:pStyle w:val="a5"/>
              <w:widowControl/>
              <w:spacing w:line="240" w:lineRule="atLeast"/>
              <w:rPr>
                <w:szCs w:val="24"/>
              </w:rPr>
            </w:pPr>
            <w:r>
              <w:rPr>
                <w:rFonts w:ascii="宋体" w:hAnsi="宋体" w:cs="宋体" w:hint="eastAsia"/>
                <w:szCs w:val="24"/>
              </w:rPr>
              <w:fldChar w:fldCharType="begin"/>
            </w:r>
            <w:r w:rsidR="00BE1C13">
              <w:rPr>
                <w:rFonts w:ascii="宋体" w:hAnsi="宋体" w:cs="宋体" w:hint="eastAsia"/>
                <w:szCs w:val="24"/>
              </w:rPr>
              <w:instrText xml:space="preserve">INCLUDEPICTURE \d "http://www.sda.gov.cn/directory/web/fileTypeImages/icon_doc.gif" \* MERGEFORMATINET </w:instrText>
            </w:r>
            <w:r>
              <w:rPr>
                <w:rFonts w:ascii="宋体" w:hAnsi="宋体" w:cs="宋体" w:hint="eastAsia"/>
                <w:szCs w:val="24"/>
              </w:rPr>
              <w:fldChar w:fldCharType="separate"/>
            </w:r>
            <w:r w:rsidR="00BE1C13">
              <w:rPr>
                <w:rFonts w:ascii="宋体" w:hAnsi="宋体" w:cs="宋体" w:hint="eastAsia"/>
                <w:noProof/>
                <w:szCs w:val="24"/>
              </w:rPr>
              <w:drawing>
                <wp:inline distT="0" distB="0" distL="114300" distR="114300">
                  <wp:extent cx="152400" cy="152400"/>
                  <wp:effectExtent l="0" t="0" r="0" b="0"/>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7" cstate="print"/>
                          <a:stretch>
                            <a:fillRect/>
                          </a:stretch>
                        </pic:blipFill>
                        <pic:spPr>
                          <a:xfrm>
                            <a:off x="0" y="0"/>
                            <a:ext cx="152400" cy="152400"/>
                          </a:xfrm>
                          <a:prstGeom prst="rect">
                            <a:avLst/>
                          </a:prstGeom>
                          <a:noFill/>
                          <a:ln w="9525">
                            <a:noFill/>
                          </a:ln>
                        </pic:spPr>
                      </pic:pic>
                    </a:graphicData>
                  </a:graphic>
                </wp:inline>
              </w:drawing>
            </w:r>
            <w:r>
              <w:rPr>
                <w:rFonts w:ascii="宋体" w:hAnsi="宋体" w:cs="宋体" w:hint="eastAsia"/>
                <w:szCs w:val="24"/>
              </w:rPr>
              <w:fldChar w:fldCharType="end"/>
            </w:r>
            <w:hyperlink r:id="rId18" w:history="1">
              <w:r w:rsidR="00BE1C13">
                <w:rPr>
                  <w:rStyle w:val="a6"/>
                  <w:rFonts w:ascii="宋体" w:hAnsi="宋体" w:cs="宋体" w:hint="eastAsia"/>
                  <w:szCs w:val="24"/>
                </w:rPr>
                <w:t>2016</w:t>
              </w:r>
              <w:r w:rsidR="00BE1C13">
                <w:rPr>
                  <w:rStyle w:val="a6"/>
                  <w:rFonts w:ascii="宋体" w:hAnsi="宋体" w:cs="宋体" w:hint="eastAsia"/>
                  <w:szCs w:val="24"/>
                </w:rPr>
                <w:t>年第</w:t>
              </w:r>
              <w:r w:rsidR="00BE1C13">
                <w:rPr>
                  <w:rStyle w:val="a6"/>
                  <w:rFonts w:ascii="宋体" w:hAnsi="宋体" w:cs="宋体" w:hint="eastAsia"/>
                  <w:szCs w:val="24"/>
                </w:rPr>
                <w:t>173</w:t>
              </w:r>
              <w:r w:rsidR="00BE1C13">
                <w:rPr>
                  <w:rStyle w:val="a6"/>
                  <w:rFonts w:ascii="宋体" w:hAnsi="宋体" w:cs="宋体" w:hint="eastAsia"/>
                  <w:szCs w:val="24"/>
                </w:rPr>
                <w:t>号通告附件</w:t>
              </w:r>
              <w:r w:rsidR="00BE1C13">
                <w:rPr>
                  <w:rStyle w:val="a6"/>
                  <w:rFonts w:ascii="宋体" w:hAnsi="宋体" w:cs="宋体" w:hint="eastAsia"/>
                  <w:szCs w:val="24"/>
                </w:rPr>
                <w:t>.docx</w:t>
              </w:r>
            </w:hyperlink>
          </w:p>
        </w:tc>
      </w:tr>
    </w:tbl>
    <w:p w:rsidR="00A3065E" w:rsidRDefault="00A3065E">
      <w:pPr>
        <w:rPr>
          <w:rFonts w:ascii="黑体" w:eastAsia="黑体"/>
          <w:sz w:val="32"/>
          <w:szCs w:val="32"/>
        </w:rPr>
      </w:pPr>
    </w:p>
    <w:p w:rsidR="00A3065E" w:rsidRDefault="00A3065E">
      <w:pPr>
        <w:rPr>
          <w:rFonts w:ascii="黑体" w:eastAsia="黑体"/>
          <w:sz w:val="32"/>
          <w:szCs w:val="32"/>
        </w:rPr>
      </w:pPr>
    </w:p>
    <w:p w:rsidR="00A3065E" w:rsidRDefault="00A3065E">
      <w:pPr>
        <w:rPr>
          <w:rFonts w:ascii="黑体" w:eastAsia="黑体"/>
          <w:sz w:val="32"/>
          <w:szCs w:val="32"/>
        </w:rPr>
      </w:pPr>
    </w:p>
    <w:p w:rsidR="00A3065E" w:rsidRDefault="00BE1C13">
      <w:pPr>
        <w:rPr>
          <w:rFonts w:ascii="黑体" w:eastAsia="黑体"/>
          <w:sz w:val="32"/>
          <w:szCs w:val="32"/>
        </w:rPr>
      </w:pPr>
      <w:bookmarkStart w:id="0" w:name="_GoBack"/>
      <w:bookmarkEnd w:id="0"/>
      <w:r>
        <w:rPr>
          <w:rFonts w:ascii="黑体" w:eastAsia="黑体" w:hint="eastAsia"/>
          <w:sz w:val="32"/>
          <w:szCs w:val="32"/>
        </w:rPr>
        <w:lastRenderedPageBreak/>
        <w:t>附件</w:t>
      </w:r>
    </w:p>
    <w:p w:rsidR="00A3065E" w:rsidRDefault="00A3065E">
      <w:pPr>
        <w:spacing w:line="640" w:lineRule="exact"/>
        <w:jc w:val="center"/>
        <w:rPr>
          <w:rFonts w:ascii="方正小标宋简体" w:eastAsia="方正小标宋简体" w:hAnsi="华文中宋"/>
          <w:sz w:val="44"/>
          <w:szCs w:val="44"/>
        </w:rPr>
      </w:pPr>
    </w:p>
    <w:p w:rsidR="00A3065E" w:rsidRDefault="00BE1C13">
      <w:pPr>
        <w:spacing w:line="64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医疗器械生产企业质量控制</w:t>
      </w:r>
    </w:p>
    <w:p w:rsidR="00A3065E" w:rsidRDefault="00BE1C13">
      <w:pPr>
        <w:spacing w:line="64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与成品放行指南</w:t>
      </w:r>
    </w:p>
    <w:p w:rsidR="00A3065E" w:rsidRDefault="00A3065E">
      <w:pPr>
        <w:spacing w:line="640" w:lineRule="exact"/>
        <w:jc w:val="center"/>
        <w:rPr>
          <w:rFonts w:ascii="方正小标宋简体" w:eastAsia="方正小标宋简体" w:hAnsi="华文中宋"/>
          <w:sz w:val="44"/>
          <w:szCs w:val="44"/>
        </w:rPr>
      </w:pPr>
    </w:p>
    <w:p w:rsidR="00A3065E" w:rsidRDefault="00BE1C13">
      <w:pPr>
        <w:spacing w:line="580" w:lineRule="exact"/>
        <w:ind w:firstLineChars="200" w:firstLine="640"/>
        <w:rPr>
          <w:rFonts w:eastAsia="仿宋_GB2312"/>
          <w:b/>
          <w:sz w:val="32"/>
          <w:szCs w:val="32"/>
        </w:rPr>
      </w:pPr>
      <w:r>
        <w:rPr>
          <w:rFonts w:eastAsia="仿宋_GB2312"/>
          <w:sz w:val="32"/>
          <w:szCs w:val="32"/>
        </w:rPr>
        <w:t>医疗器械生产企业（以下简称企业）应当按照《医疗器械生产质量管理规范》（国家食品药品监督管理总局公告</w:t>
      </w:r>
      <w:r>
        <w:rPr>
          <w:rFonts w:eastAsia="仿宋_GB2312"/>
          <w:sz w:val="32"/>
          <w:szCs w:val="32"/>
        </w:rPr>
        <w:t>2014</w:t>
      </w:r>
      <w:r>
        <w:rPr>
          <w:rFonts w:eastAsia="仿宋_GB2312"/>
          <w:sz w:val="32"/>
          <w:szCs w:val="32"/>
        </w:rPr>
        <w:t>年第</w:t>
      </w:r>
      <w:r>
        <w:rPr>
          <w:rFonts w:eastAsia="仿宋_GB2312"/>
          <w:sz w:val="32"/>
          <w:szCs w:val="32"/>
        </w:rPr>
        <w:t>64</w:t>
      </w:r>
      <w:r>
        <w:rPr>
          <w:rFonts w:eastAsia="仿宋_GB2312"/>
          <w:sz w:val="32"/>
          <w:szCs w:val="32"/>
        </w:rPr>
        <w:t>号）及其附录的要求，加强对产品实现全过程，特别是采购和生产过程的质量控制以及成品放行的管理，确保放行的医疗器械符合强制性标准以及经注册或者备案的</w:t>
      </w:r>
      <w:r>
        <w:rPr>
          <w:rFonts w:eastAsia="仿宋_GB2312"/>
          <w:color w:val="000000"/>
          <w:sz w:val="32"/>
          <w:szCs w:val="32"/>
        </w:rPr>
        <w:t>产品技术要求</w:t>
      </w:r>
      <w:r>
        <w:rPr>
          <w:rFonts w:eastAsia="仿宋_GB2312"/>
          <w:sz w:val="32"/>
          <w:szCs w:val="32"/>
        </w:rPr>
        <w:t>。</w:t>
      </w:r>
    </w:p>
    <w:p w:rsidR="00A3065E" w:rsidRDefault="00BE1C13">
      <w:pPr>
        <w:pStyle w:val="1"/>
        <w:spacing w:line="580" w:lineRule="exact"/>
        <w:ind w:left="640" w:firstLineChars="0" w:firstLine="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适用范围</w:t>
      </w:r>
    </w:p>
    <w:p w:rsidR="00A3065E" w:rsidRDefault="00BE1C13">
      <w:pPr>
        <w:spacing w:line="580" w:lineRule="exact"/>
        <w:ind w:firstLineChars="200" w:firstLine="640"/>
        <w:rPr>
          <w:rFonts w:eastAsia="仿宋_GB2312"/>
          <w:spacing w:val="-4"/>
          <w:sz w:val="32"/>
          <w:szCs w:val="32"/>
        </w:rPr>
      </w:pPr>
      <w:r>
        <w:rPr>
          <w:rFonts w:eastAsia="仿宋_GB2312"/>
          <w:sz w:val="32"/>
          <w:szCs w:val="32"/>
        </w:rPr>
        <w:t>本</w:t>
      </w:r>
      <w:r>
        <w:rPr>
          <w:rFonts w:eastAsia="仿宋_GB2312"/>
          <w:spacing w:val="-4"/>
          <w:sz w:val="32"/>
          <w:szCs w:val="32"/>
        </w:rPr>
        <w:t>指南所指质量控制，包括与产品有关的主要原材料、零部件、外协件、中间品、成品、初包装材料、标签等相关的验证</w:t>
      </w:r>
      <w:r>
        <w:rPr>
          <w:rFonts w:eastAsia="仿宋_GB2312"/>
          <w:spacing w:val="-4"/>
          <w:sz w:val="32"/>
          <w:szCs w:val="32"/>
        </w:rPr>
        <w:t>/</w:t>
      </w:r>
      <w:r>
        <w:rPr>
          <w:rFonts w:eastAsia="仿宋_GB2312"/>
          <w:spacing w:val="-4"/>
          <w:sz w:val="32"/>
          <w:szCs w:val="32"/>
        </w:rPr>
        <w:t>确</w:t>
      </w:r>
      <w:r>
        <w:rPr>
          <w:rFonts w:eastAsia="仿宋_GB2312"/>
          <w:sz w:val="32"/>
          <w:szCs w:val="32"/>
        </w:rPr>
        <w:t>认</w:t>
      </w:r>
      <w:r>
        <w:rPr>
          <w:rFonts w:eastAsia="仿宋_GB2312"/>
          <w:sz w:val="32"/>
          <w:szCs w:val="32"/>
        </w:rPr>
        <w:t>/</w:t>
      </w:r>
      <w:r>
        <w:rPr>
          <w:rFonts w:eastAsia="仿宋_GB2312"/>
          <w:sz w:val="32"/>
          <w:szCs w:val="32"/>
        </w:rPr>
        <w:t>监视</w:t>
      </w:r>
      <w:r>
        <w:rPr>
          <w:rFonts w:eastAsia="仿宋_GB2312"/>
          <w:sz w:val="32"/>
          <w:szCs w:val="32"/>
        </w:rPr>
        <w:t>/</w:t>
      </w:r>
      <w:r>
        <w:rPr>
          <w:rFonts w:eastAsia="仿宋_GB2312"/>
          <w:sz w:val="32"/>
          <w:szCs w:val="32"/>
        </w:rPr>
        <w:t>测量</w:t>
      </w:r>
      <w:r>
        <w:rPr>
          <w:rFonts w:eastAsia="仿宋_GB2312"/>
          <w:sz w:val="32"/>
          <w:szCs w:val="32"/>
        </w:rPr>
        <w:t>/</w:t>
      </w:r>
      <w:r>
        <w:rPr>
          <w:rFonts w:eastAsia="仿宋_GB2312"/>
          <w:sz w:val="32"/>
          <w:szCs w:val="32"/>
        </w:rPr>
        <w:t>检验</w:t>
      </w:r>
      <w:r>
        <w:rPr>
          <w:rFonts w:eastAsia="仿宋_GB2312"/>
          <w:sz w:val="32"/>
          <w:szCs w:val="32"/>
        </w:rPr>
        <w:t>/</w:t>
      </w:r>
      <w:r>
        <w:rPr>
          <w:rFonts w:eastAsia="仿宋_GB2312"/>
          <w:sz w:val="32"/>
          <w:szCs w:val="32"/>
        </w:rPr>
        <w:t>试验活动及其质量管理，也包括与生产过程相关的，特别是与生产过程中关键工序和特殊过程相关的验证</w:t>
      </w:r>
      <w:r>
        <w:rPr>
          <w:rFonts w:eastAsia="仿宋_GB2312"/>
          <w:sz w:val="32"/>
          <w:szCs w:val="32"/>
        </w:rPr>
        <w:t>/</w:t>
      </w:r>
      <w:r>
        <w:rPr>
          <w:rFonts w:eastAsia="仿宋_GB2312"/>
          <w:sz w:val="32"/>
          <w:szCs w:val="32"/>
        </w:rPr>
        <w:t>确认</w:t>
      </w:r>
      <w:r>
        <w:rPr>
          <w:rFonts w:eastAsia="仿宋_GB2312"/>
          <w:sz w:val="32"/>
          <w:szCs w:val="32"/>
        </w:rPr>
        <w:t>/</w:t>
      </w:r>
      <w:r>
        <w:rPr>
          <w:rFonts w:eastAsia="仿宋_GB2312"/>
          <w:sz w:val="32"/>
          <w:szCs w:val="32"/>
        </w:rPr>
        <w:t>监视</w:t>
      </w:r>
      <w:r>
        <w:rPr>
          <w:rFonts w:eastAsia="仿宋_GB2312"/>
          <w:sz w:val="32"/>
          <w:szCs w:val="32"/>
        </w:rPr>
        <w:t>/</w:t>
      </w:r>
      <w:r>
        <w:rPr>
          <w:rFonts w:eastAsia="仿宋_GB2312"/>
          <w:sz w:val="32"/>
          <w:szCs w:val="32"/>
        </w:rPr>
        <w:t>测量</w:t>
      </w:r>
      <w:r>
        <w:rPr>
          <w:rFonts w:eastAsia="仿宋_GB2312"/>
          <w:sz w:val="32"/>
          <w:szCs w:val="32"/>
        </w:rPr>
        <w:t>/</w:t>
      </w:r>
      <w:r>
        <w:rPr>
          <w:rFonts w:eastAsia="仿宋_GB2312"/>
          <w:sz w:val="32"/>
          <w:szCs w:val="32"/>
        </w:rPr>
        <w:t>检验</w:t>
      </w:r>
      <w:r>
        <w:rPr>
          <w:rFonts w:eastAsia="仿宋_GB2312"/>
          <w:sz w:val="32"/>
          <w:szCs w:val="32"/>
        </w:rPr>
        <w:t>/</w:t>
      </w:r>
      <w:r>
        <w:rPr>
          <w:rFonts w:eastAsia="仿宋_GB2312"/>
          <w:sz w:val="32"/>
          <w:szCs w:val="32"/>
        </w:rPr>
        <w:t>试验活动及其质量管理。</w:t>
      </w:r>
    </w:p>
    <w:p w:rsidR="00A3065E" w:rsidRDefault="00BE1C13">
      <w:pPr>
        <w:spacing w:line="580" w:lineRule="exact"/>
        <w:ind w:firstLineChars="200" w:firstLine="640"/>
        <w:rPr>
          <w:rFonts w:eastAsia="仿宋_GB2312"/>
          <w:sz w:val="32"/>
          <w:szCs w:val="32"/>
        </w:rPr>
      </w:pPr>
      <w:r>
        <w:rPr>
          <w:rFonts w:eastAsia="仿宋_GB2312"/>
          <w:sz w:val="32"/>
          <w:szCs w:val="32"/>
        </w:rPr>
        <w:t>本指南所指成品放行，不包括采购物品和中间品的放行程序。企业可以参考医疗器械成品放行的原则，自行制定采购物品和中间品的放行程序。</w:t>
      </w:r>
    </w:p>
    <w:p w:rsidR="00A3065E" w:rsidRDefault="00BE1C13">
      <w:pPr>
        <w:spacing w:line="580" w:lineRule="exact"/>
        <w:ind w:firstLineChars="200" w:firstLine="640"/>
        <w:rPr>
          <w:rFonts w:eastAsia="仿宋_GB2312"/>
          <w:sz w:val="32"/>
          <w:szCs w:val="32"/>
        </w:rPr>
      </w:pPr>
      <w:r>
        <w:rPr>
          <w:rFonts w:eastAsia="仿宋_GB2312"/>
          <w:sz w:val="32"/>
          <w:szCs w:val="32"/>
        </w:rPr>
        <w:t>本指南不包括与生产、检验相关的环境、设施、设备及其相关过程的质量控制与管理，如生产、检验洁净区的环境监测，辅助工艺用水、辅助工艺用气的质量管理等要求。如上述质量控制</w:t>
      </w:r>
      <w:r>
        <w:rPr>
          <w:rFonts w:eastAsia="仿宋_GB2312"/>
          <w:sz w:val="32"/>
          <w:szCs w:val="32"/>
        </w:rPr>
        <w:lastRenderedPageBreak/>
        <w:t>及其管理活动与采购</w:t>
      </w:r>
      <w:r>
        <w:rPr>
          <w:rFonts w:eastAsia="仿宋_GB2312"/>
          <w:color w:val="000000"/>
          <w:sz w:val="32"/>
          <w:szCs w:val="32"/>
        </w:rPr>
        <w:t>物品、中间品或成品要求</w:t>
      </w:r>
      <w:r>
        <w:rPr>
          <w:rFonts w:eastAsia="仿宋_GB2312"/>
          <w:sz w:val="32"/>
          <w:szCs w:val="32"/>
        </w:rPr>
        <w:t>直接相关，则本指</w:t>
      </w:r>
      <w:r>
        <w:rPr>
          <w:rFonts w:eastAsia="仿宋_GB2312"/>
          <w:sz w:val="32"/>
          <w:szCs w:val="32"/>
        </w:rPr>
        <w:t>南视其为采购物品、中间品或成品相关要求的一部分。</w:t>
      </w:r>
    </w:p>
    <w:p w:rsidR="00A3065E" w:rsidRDefault="00BE1C13">
      <w:pPr>
        <w:pStyle w:val="1"/>
        <w:spacing w:line="580" w:lineRule="exact"/>
        <w:ind w:left="640" w:firstLineChars="0" w:firstLine="0"/>
        <w:rPr>
          <w:rFonts w:ascii="黑体" w:eastAsia="黑体" w:hAnsi="黑体"/>
          <w:sz w:val="32"/>
          <w:szCs w:val="32"/>
        </w:rPr>
      </w:pPr>
      <w:r>
        <w:rPr>
          <w:rFonts w:ascii="黑体" w:eastAsia="黑体" w:hAnsi="黑体"/>
          <w:sz w:val="32"/>
          <w:szCs w:val="32"/>
        </w:rPr>
        <w:t>二、质量控制与成品放行</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企</w:t>
      </w:r>
      <w:r>
        <w:rPr>
          <w:rFonts w:eastAsia="仿宋_GB2312"/>
          <w:color w:val="000000"/>
          <w:spacing w:val="2"/>
          <w:sz w:val="32"/>
          <w:szCs w:val="32"/>
        </w:rPr>
        <w:t>业应当依据法规要求、风险管理要求、产品技术要求、产品特性、生产规模、工艺特点、质量管理能力等实际，确定产品实现全过程，特别是采购和生产过程的验证</w:t>
      </w:r>
      <w:r>
        <w:rPr>
          <w:rFonts w:eastAsia="仿宋_GB2312"/>
          <w:color w:val="000000"/>
          <w:spacing w:val="2"/>
          <w:sz w:val="32"/>
          <w:szCs w:val="32"/>
        </w:rPr>
        <w:t>/</w:t>
      </w:r>
      <w:r>
        <w:rPr>
          <w:rFonts w:eastAsia="仿宋_GB2312"/>
          <w:color w:val="000000"/>
          <w:spacing w:val="2"/>
          <w:sz w:val="32"/>
          <w:szCs w:val="32"/>
        </w:rPr>
        <w:t>确认</w:t>
      </w:r>
      <w:r>
        <w:rPr>
          <w:rFonts w:eastAsia="仿宋_GB2312"/>
          <w:color w:val="000000"/>
          <w:spacing w:val="2"/>
          <w:sz w:val="32"/>
          <w:szCs w:val="32"/>
        </w:rPr>
        <w:t>/</w:t>
      </w:r>
      <w:r>
        <w:rPr>
          <w:rFonts w:eastAsia="仿宋_GB2312"/>
          <w:color w:val="000000"/>
          <w:spacing w:val="2"/>
          <w:sz w:val="32"/>
          <w:szCs w:val="32"/>
        </w:rPr>
        <w:t>监视</w:t>
      </w:r>
      <w:r>
        <w:rPr>
          <w:rFonts w:eastAsia="仿宋_GB2312"/>
          <w:color w:val="000000"/>
          <w:spacing w:val="2"/>
          <w:sz w:val="32"/>
          <w:szCs w:val="32"/>
        </w:rPr>
        <w:t>/</w:t>
      </w:r>
      <w:r>
        <w:rPr>
          <w:rFonts w:eastAsia="仿宋_GB2312"/>
          <w:color w:val="000000"/>
          <w:spacing w:val="2"/>
          <w:sz w:val="32"/>
          <w:szCs w:val="32"/>
        </w:rPr>
        <w:t>测量</w:t>
      </w:r>
      <w:r>
        <w:rPr>
          <w:rFonts w:eastAsia="仿宋_GB2312"/>
          <w:color w:val="000000"/>
          <w:spacing w:val="2"/>
          <w:sz w:val="32"/>
          <w:szCs w:val="32"/>
        </w:rPr>
        <w:t>/</w:t>
      </w:r>
      <w:r>
        <w:rPr>
          <w:rFonts w:eastAsia="仿宋_GB2312"/>
          <w:color w:val="000000"/>
          <w:spacing w:val="2"/>
          <w:sz w:val="32"/>
          <w:szCs w:val="32"/>
        </w:rPr>
        <w:t>检验</w:t>
      </w:r>
      <w:r>
        <w:rPr>
          <w:rFonts w:eastAsia="仿宋_GB2312"/>
          <w:color w:val="000000"/>
          <w:spacing w:val="2"/>
          <w:sz w:val="32"/>
          <w:szCs w:val="32"/>
        </w:rPr>
        <w:t>/</w:t>
      </w:r>
      <w:r>
        <w:rPr>
          <w:rFonts w:eastAsia="仿宋_GB2312"/>
          <w:color w:val="000000"/>
          <w:spacing w:val="2"/>
          <w:sz w:val="32"/>
          <w:szCs w:val="32"/>
        </w:rPr>
        <w:t>试验的过程和要求</w:t>
      </w:r>
      <w:r>
        <w:rPr>
          <w:rFonts w:eastAsia="仿宋_GB2312"/>
          <w:color w:val="000000"/>
          <w:sz w:val="32"/>
          <w:szCs w:val="32"/>
        </w:rPr>
        <w:t>。</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企业应当针对采购物品、中间品和成品及其相关过程，在医疗器械设计和开发完成后，特别是在设计转换完成后，输出进货检验规程、过程检验规程和成品检验规程等系统全面的质量控制文件，用以指导产品实现全过程，特别是采购和生产过程的质量控制和成品放行工作，确保使</w:t>
      </w:r>
      <w:r>
        <w:rPr>
          <w:rFonts w:eastAsia="仿宋_GB2312"/>
          <w:color w:val="000000"/>
          <w:sz w:val="32"/>
          <w:szCs w:val="32"/>
        </w:rPr>
        <w:t>用符合要求的采购物品，流转符合要求的中间品，放行符合要求的成品。</w:t>
      </w:r>
    </w:p>
    <w:p w:rsidR="00A3065E" w:rsidRDefault="00BE1C13">
      <w:pPr>
        <w:pStyle w:val="1"/>
        <w:spacing w:line="580" w:lineRule="exact"/>
        <w:ind w:firstLine="640"/>
        <w:rPr>
          <w:rFonts w:ascii="楷体_GB2312" w:eastAsia="楷体_GB2312" w:hAnsi="Times New Roman"/>
          <w:color w:val="000000"/>
          <w:sz w:val="32"/>
          <w:szCs w:val="32"/>
        </w:rPr>
      </w:pPr>
      <w:r>
        <w:rPr>
          <w:rFonts w:ascii="楷体_GB2312" w:eastAsia="楷体_GB2312" w:hAnsi="Times New Roman" w:hint="eastAsia"/>
          <w:color w:val="000000"/>
          <w:sz w:val="32"/>
          <w:szCs w:val="32"/>
        </w:rPr>
        <w:t>（一）采购控制与进货检验</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企业应当建立并实施采购控制程序。供应商的管理应当参照《医疗器械生产企业供应商审核指南》（国家食品药品监督管理总局通告</w:t>
      </w:r>
      <w:r>
        <w:rPr>
          <w:rFonts w:eastAsia="仿宋_GB2312"/>
          <w:color w:val="000000"/>
          <w:sz w:val="32"/>
          <w:szCs w:val="32"/>
        </w:rPr>
        <w:t>2015</w:t>
      </w:r>
      <w:r>
        <w:rPr>
          <w:rFonts w:eastAsia="仿宋_GB2312"/>
          <w:color w:val="000000"/>
          <w:sz w:val="32"/>
          <w:szCs w:val="32"/>
        </w:rPr>
        <w:t>年第</w:t>
      </w:r>
      <w:r>
        <w:rPr>
          <w:rFonts w:eastAsia="仿宋_GB2312"/>
          <w:color w:val="000000"/>
          <w:sz w:val="32"/>
          <w:szCs w:val="32"/>
        </w:rPr>
        <w:t>1</w:t>
      </w:r>
      <w:r>
        <w:rPr>
          <w:rFonts w:eastAsia="仿宋_GB2312"/>
          <w:color w:val="000000"/>
          <w:sz w:val="32"/>
          <w:szCs w:val="32"/>
        </w:rPr>
        <w:t>号）有关要求，以确保采购物品符合规定的要求，且不低于法律法规的相关规定和强制性标准的相关要求。</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企业应当根据采购物品对产品质量的影响程度，确定对采购物品，特别是对成品质量影响较大的主要原材料、零部件、组件等实施常规控制的验证</w:t>
      </w:r>
      <w:r>
        <w:rPr>
          <w:rFonts w:eastAsia="仿宋_GB2312"/>
          <w:color w:val="000000"/>
          <w:sz w:val="32"/>
          <w:szCs w:val="32"/>
        </w:rPr>
        <w:t>/</w:t>
      </w:r>
      <w:r>
        <w:rPr>
          <w:rFonts w:eastAsia="仿宋_GB2312"/>
          <w:color w:val="000000"/>
          <w:sz w:val="32"/>
          <w:szCs w:val="32"/>
        </w:rPr>
        <w:t>确认</w:t>
      </w:r>
      <w:r>
        <w:rPr>
          <w:rFonts w:eastAsia="仿宋_GB2312"/>
          <w:color w:val="000000"/>
          <w:sz w:val="32"/>
          <w:szCs w:val="32"/>
        </w:rPr>
        <w:t>/</w:t>
      </w:r>
      <w:r>
        <w:rPr>
          <w:rFonts w:eastAsia="仿宋_GB2312"/>
          <w:color w:val="000000"/>
          <w:sz w:val="32"/>
          <w:szCs w:val="32"/>
        </w:rPr>
        <w:t>监视</w:t>
      </w:r>
      <w:r>
        <w:rPr>
          <w:rFonts w:eastAsia="仿宋_GB2312"/>
          <w:color w:val="000000"/>
          <w:sz w:val="32"/>
          <w:szCs w:val="32"/>
        </w:rPr>
        <w:t>/</w:t>
      </w:r>
      <w:r>
        <w:rPr>
          <w:rFonts w:eastAsia="仿宋_GB2312"/>
          <w:color w:val="000000"/>
          <w:sz w:val="32"/>
          <w:szCs w:val="32"/>
        </w:rPr>
        <w:t>测量</w:t>
      </w:r>
      <w:r>
        <w:rPr>
          <w:rFonts w:eastAsia="仿宋_GB2312"/>
          <w:color w:val="000000"/>
          <w:sz w:val="32"/>
          <w:szCs w:val="32"/>
        </w:rPr>
        <w:t>/</w:t>
      </w:r>
      <w:r>
        <w:rPr>
          <w:rFonts w:eastAsia="仿宋_GB2312"/>
          <w:color w:val="000000"/>
          <w:sz w:val="32"/>
          <w:szCs w:val="32"/>
        </w:rPr>
        <w:t>检验</w:t>
      </w:r>
      <w:r>
        <w:rPr>
          <w:rFonts w:eastAsia="仿宋_GB2312"/>
          <w:color w:val="000000"/>
          <w:sz w:val="32"/>
          <w:szCs w:val="32"/>
        </w:rPr>
        <w:t>/</w:t>
      </w:r>
      <w:r>
        <w:rPr>
          <w:rFonts w:eastAsia="仿宋_GB2312"/>
          <w:color w:val="000000"/>
          <w:sz w:val="32"/>
          <w:szCs w:val="32"/>
        </w:rPr>
        <w:t>试验程序与要求，确保其符合规定要求。接收</w:t>
      </w:r>
      <w:r>
        <w:rPr>
          <w:rFonts w:eastAsia="仿宋_GB2312"/>
          <w:color w:val="000000"/>
          <w:sz w:val="32"/>
          <w:szCs w:val="32"/>
        </w:rPr>
        <w:t>和拒收及其相关处置措施都应予以记</w:t>
      </w:r>
      <w:r>
        <w:rPr>
          <w:rFonts w:eastAsia="仿宋_GB2312"/>
          <w:color w:val="000000"/>
          <w:sz w:val="32"/>
          <w:szCs w:val="32"/>
        </w:rPr>
        <w:lastRenderedPageBreak/>
        <w:t>录。</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企业应当建立并实施进货检验规程。进货检验规程至少应当明确采购物品的名称、规格型号、验证</w:t>
      </w:r>
      <w:r>
        <w:rPr>
          <w:rFonts w:eastAsia="仿宋_GB2312"/>
          <w:color w:val="000000"/>
          <w:sz w:val="32"/>
          <w:szCs w:val="32"/>
        </w:rPr>
        <w:t>/</w:t>
      </w:r>
      <w:r>
        <w:rPr>
          <w:rFonts w:eastAsia="仿宋_GB2312"/>
          <w:color w:val="000000"/>
          <w:sz w:val="32"/>
          <w:szCs w:val="32"/>
        </w:rPr>
        <w:t>确认</w:t>
      </w:r>
      <w:r>
        <w:rPr>
          <w:rFonts w:eastAsia="仿宋_GB2312"/>
          <w:color w:val="000000"/>
          <w:sz w:val="32"/>
          <w:szCs w:val="32"/>
        </w:rPr>
        <w:t>/</w:t>
      </w:r>
      <w:r>
        <w:rPr>
          <w:rFonts w:eastAsia="仿宋_GB2312"/>
          <w:color w:val="000000"/>
          <w:sz w:val="32"/>
          <w:szCs w:val="32"/>
        </w:rPr>
        <w:t>监视</w:t>
      </w:r>
      <w:r>
        <w:rPr>
          <w:rFonts w:eastAsia="仿宋_GB2312"/>
          <w:color w:val="000000"/>
          <w:sz w:val="32"/>
          <w:szCs w:val="32"/>
        </w:rPr>
        <w:t>/</w:t>
      </w:r>
      <w:r>
        <w:rPr>
          <w:rFonts w:eastAsia="仿宋_GB2312"/>
          <w:color w:val="000000"/>
          <w:sz w:val="32"/>
          <w:szCs w:val="32"/>
        </w:rPr>
        <w:t>测量</w:t>
      </w:r>
      <w:r>
        <w:rPr>
          <w:rFonts w:eastAsia="仿宋_GB2312"/>
          <w:color w:val="000000"/>
          <w:sz w:val="32"/>
          <w:szCs w:val="32"/>
        </w:rPr>
        <w:t>/</w:t>
      </w:r>
      <w:r>
        <w:rPr>
          <w:rFonts w:eastAsia="仿宋_GB2312"/>
          <w:color w:val="000000"/>
          <w:sz w:val="32"/>
          <w:szCs w:val="32"/>
        </w:rPr>
        <w:t>检验</w:t>
      </w:r>
      <w:r>
        <w:rPr>
          <w:rFonts w:eastAsia="仿宋_GB2312"/>
          <w:color w:val="000000"/>
          <w:sz w:val="32"/>
          <w:szCs w:val="32"/>
        </w:rPr>
        <w:t>/</w:t>
      </w:r>
      <w:r>
        <w:rPr>
          <w:rFonts w:eastAsia="仿宋_GB2312"/>
          <w:color w:val="000000"/>
          <w:sz w:val="32"/>
          <w:szCs w:val="32"/>
        </w:rPr>
        <w:t>试验项目与方法、适用的仪器设备和器具、抽样程序、抽验方案、接收准则、引用标准</w:t>
      </w:r>
      <w:r>
        <w:rPr>
          <w:rFonts w:eastAsia="仿宋_GB2312"/>
          <w:color w:val="000000"/>
          <w:sz w:val="32"/>
          <w:szCs w:val="32"/>
        </w:rPr>
        <w:t>/</w:t>
      </w:r>
      <w:r>
        <w:rPr>
          <w:rFonts w:eastAsia="仿宋_GB2312"/>
          <w:color w:val="000000"/>
          <w:sz w:val="32"/>
          <w:szCs w:val="32"/>
        </w:rPr>
        <w:t>引用测量程序和相关记录等内容。抽样方案应当具有统计学依据，应当对统计推断的置信度进行分析，确保抽检的样品具有代表性。</w:t>
      </w:r>
    </w:p>
    <w:p w:rsidR="00A3065E" w:rsidRDefault="00BE1C13">
      <w:pPr>
        <w:pStyle w:val="1"/>
        <w:spacing w:line="580" w:lineRule="exact"/>
        <w:ind w:firstLine="640"/>
        <w:rPr>
          <w:rFonts w:ascii="楷体_GB2312" w:eastAsia="楷体_GB2312" w:hAnsi="Times New Roman"/>
          <w:color w:val="000000"/>
          <w:sz w:val="32"/>
          <w:szCs w:val="32"/>
        </w:rPr>
      </w:pPr>
      <w:r>
        <w:rPr>
          <w:rFonts w:ascii="楷体_GB2312" w:eastAsia="楷体_GB2312" w:hAnsi="Times New Roman"/>
          <w:color w:val="000000"/>
          <w:sz w:val="32"/>
          <w:szCs w:val="32"/>
        </w:rPr>
        <w:t>（二）过程控制与过程检验</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企业应当根据生产过程对成品质量的影响程度，确定对中间品、生产过程实施常规控制的验证</w:t>
      </w:r>
      <w:r>
        <w:rPr>
          <w:rFonts w:eastAsia="仿宋_GB2312"/>
          <w:color w:val="000000"/>
          <w:sz w:val="32"/>
          <w:szCs w:val="32"/>
        </w:rPr>
        <w:t>/</w:t>
      </w:r>
      <w:r>
        <w:rPr>
          <w:rFonts w:eastAsia="仿宋_GB2312"/>
          <w:color w:val="000000"/>
          <w:sz w:val="32"/>
          <w:szCs w:val="32"/>
        </w:rPr>
        <w:t>确认</w:t>
      </w:r>
      <w:r>
        <w:rPr>
          <w:rFonts w:eastAsia="仿宋_GB2312"/>
          <w:color w:val="000000"/>
          <w:sz w:val="32"/>
          <w:szCs w:val="32"/>
        </w:rPr>
        <w:t>/</w:t>
      </w:r>
      <w:r>
        <w:rPr>
          <w:rFonts w:eastAsia="仿宋_GB2312"/>
          <w:color w:val="000000"/>
          <w:sz w:val="32"/>
          <w:szCs w:val="32"/>
        </w:rPr>
        <w:t>监视</w:t>
      </w:r>
      <w:r>
        <w:rPr>
          <w:rFonts w:eastAsia="仿宋_GB2312"/>
          <w:color w:val="000000"/>
          <w:sz w:val="32"/>
          <w:szCs w:val="32"/>
        </w:rPr>
        <w:t>/</w:t>
      </w:r>
      <w:r>
        <w:rPr>
          <w:rFonts w:eastAsia="仿宋_GB2312"/>
          <w:color w:val="000000"/>
          <w:sz w:val="32"/>
          <w:szCs w:val="32"/>
        </w:rPr>
        <w:t>测量</w:t>
      </w:r>
      <w:r>
        <w:rPr>
          <w:rFonts w:eastAsia="仿宋_GB2312"/>
          <w:color w:val="000000"/>
          <w:sz w:val="32"/>
          <w:szCs w:val="32"/>
        </w:rPr>
        <w:t>/</w:t>
      </w:r>
      <w:r>
        <w:rPr>
          <w:rFonts w:eastAsia="仿宋_GB2312"/>
          <w:color w:val="000000"/>
          <w:sz w:val="32"/>
          <w:szCs w:val="32"/>
        </w:rPr>
        <w:t>检验</w:t>
      </w:r>
      <w:r>
        <w:rPr>
          <w:rFonts w:eastAsia="仿宋_GB2312"/>
          <w:color w:val="000000"/>
          <w:sz w:val="32"/>
          <w:szCs w:val="32"/>
        </w:rPr>
        <w:t>/</w:t>
      </w:r>
      <w:r>
        <w:rPr>
          <w:rFonts w:eastAsia="仿宋_GB2312"/>
          <w:color w:val="000000"/>
          <w:sz w:val="32"/>
          <w:szCs w:val="32"/>
        </w:rPr>
        <w:t>试验程序与要求，确保生产过程受控</w:t>
      </w:r>
      <w:r>
        <w:rPr>
          <w:rFonts w:eastAsia="仿宋_GB2312"/>
          <w:color w:val="000000"/>
          <w:sz w:val="32"/>
          <w:szCs w:val="32"/>
        </w:rPr>
        <w:t>、生产过程中规定的要求得到满足。接收和拒收及其相关处置措施都应予以记录。</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企业应当建立并实施过程检验规程。过程检验规程至少应当明确中间品的名称、规格型号、验证</w:t>
      </w:r>
      <w:r>
        <w:rPr>
          <w:rFonts w:eastAsia="仿宋_GB2312"/>
          <w:color w:val="000000"/>
          <w:sz w:val="32"/>
          <w:szCs w:val="32"/>
        </w:rPr>
        <w:t>/</w:t>
      </w:r>
      <w:r>
        <w:rPr>
          <w:rFonts w:eastAsia="仿宋_GB2312"/>
          <w:color w:val="000000"/>
          <w:sz w:val="32"/>
          <w:szCs w:val="32"/>
        </w:rPr>
        <w:t>确认</w:t>
      </w:r>
      <w:r>
        <w:rPr>
          <w:rFonts w:eastAsia="仿宋_GB2312"/>
          <w:color w:val="000000"/>
          <w:sz w:val="32"/>
          <w:szCs w:val="32"/>
        </w:rPr>
        <w:t>/</w:t>
      </w:r>
      <w:r>
        <w:rPr>
          <w:rFonts w:eastAsia="仿宋_GB2312"/>
          <w:color w:val="000000"/>
          <w:sz w:val="32"/>
          <w:szCs w:val="32"/>
        </w:rPr>
        <w:t>监视</w:t>
      </w:r>
      <w:r>
        <w:rPr>
          <w:rFonts w:eastAsia="仿宋_GB2312"/>
          <w:color w:val="000000"/>
          <w:sz w:val="32"/>
          <w:szCs w:val="32"/>
        </w:rPr>
        <w:t>/</w:t>
      </w:r>
      <w:r>
        <w:rPr>
          <w:rFonts w:eastAsia="仿宋_GB2312"/>
          <w:color w:val="000000"/>
          <w:sz w:val="32"/>
          <w:szCs w:val="32"/>
        </w:rPr>
        <w:t>测量</w:t>
      </w:r>
      <w:r>
        <w:rPr>
          <w:rFonts w:eastAsia="仿宋_GB2312"/>
          <w:color w:val="000000"/>
          <w:sz w:val="32"/>
          <w:szCs w:val="32"/>
        </w:rPr>
        <w:t>/</w:t>
      </w:r>
      <w:r>
        <w:rPr>
          <w:rFonts w:eastAsia="仿宋_GB2312"/>
          <w:color w:val="000000"/>
          <w:sz w:val="32"/>
          <w:szCs w:val="32"/>
        </w:rPr>
        <w:t>检验</w:t>
      </w:r>
      <w:r>
        <w:rPr>
          <w:rFonts w:eastAsia="仿宋_GB2312"/>
          <w:color w:val="000000"/>
          <w:sz w:val="32"/>
          <w:szCs w:val="32"/>
        </w:rPr>
        <w:t>/</w:t>
      </w:r>
      <w:r>
        <w:rPr>
          <w:rFonts w:eastAsia="仿宋_GB2312"/>
          <w:color w:val="000000"/>
          <w:sz w:val="32"/>
          <w:szCs w:val="32"/>
        </w:rPr>
        <w:t>试验项目与方法、适用的仪器设备和器具、抽样程序、抽样方案、接收准则、引用标准</w:t>
      </w:r>
      <w:r>
        <w:rPr>
          <w:rFonts w:eastAsia="仿宋_GB2312"/>
          <w:color w:val="000000"/>
          <w:sz w:val="32"/>
          <w:szCs w:val="32"/>
        </w:rPr>
        <w:t>/</w:t>
      </w:r>
      <w:r>
        <w:rPr>
          <w:rFonts w:eastAsia="仿宋_GB2312"/>
          <w:color w:val="000000"/>
          <w:sz w:val="32"/>
          <w:szCs w:val="32"/>
        </w:rPr>
        <w:t>引用测量程序和相关记录等内容。抽样方案应当具有统计学依据，应当对统计推断的置信度进行分析，确保抽检的样品具有代表性。</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企</w:t>
      </w:r>
      <w:r>
        <w:rPr>
          <w:rFonts w:eastAsia="仿宋_GB2312"/>
          <w:color w:val="000000"/>
          <w:spacing w:val="-10"/>
          <w:sz w:val="32"/>
          <w:szCs w:val="32"/>
        </w:rPr>
        <w:t>业应当对关键工序进行验证，对特殊过程进行确认。验证</w:t>
      </w:r>
      <w:r>
        <w:rPr>
          <w:rFonts w:eastAsia="仿宋_GB2312"/>
          <w:color w:val="000000"/>
          <w:spacing w:val="-10"/>
          <w:sz w:val="32"/>
          <w:szCs w:val="32"/>
        </w:rPr>
        <w:t>/</w:t>
      </w:r>
      <w:r>
        <w:rPr>
          <w:rFonts w:eastAsia="仿宋_GB2312"/>
          <w:color w:val="000000"/>
          <w:spacing w:val="-10"/>
          <w:sz w:val="32"/>
          <w:szCs w:val="32"/>
        </w:rPr>
        <w:t>确</w:t>
      </w:r>
      <w:r>
        <w:rPr>
          <w:rFonts w:eastAsia="仿宋_GB2312"/>
          <w:color w:val="000000"/>
          <w:sz w:val="32"/>
          <w:szCs w:val="32"/>
        </w:rPr>
        <w:t>认记录至少应当包括验证</w:t>
      </w:r>
      <w:r>
        <w:rPr>
          <w:rFonts w:eastAsia="仿宋_GB2312"/>
          <w:color w:val="000000"/>
          <w:sz w:val="32"/>
          <w:szCs w:val="32"/>
        </w:rPr>
        <w:t>/</w:t>
      </w:r>
      <w:r>
        <w:rPr>
          <w:rFonts w:eastAsia="仿宋_GB2312"/>
          <w:color w:val="000000"/>
          <w:sz w:val="32"/>
          <w:szCs w:val="32"/>
        </w:rPr>
        <w:t>确认方案、验证</w:t>
      </w:r>
      <w:r>
        <w:rPr>
          <w:rFonts w:eastAsia="仿宋_GB2312"/>
          <w:color w:val="000000"/>
          <w:sz w:val="32"/>
          <w:szCs w:val="32"/>
        </w:rPr>
        <w:t>/</w:t>
      </w:r>
      <w:r>
        <w:rPr>
          <w:rFonts w:eastAsia="仿宋_GB2312"/>
          <w:color w:val="000000"/>
          <w:sz w:val="32"/>
          <w:szCs w:val="32"/>
        </w:rPr>
        <w:t>确认项目与方法、操作人员、结果评价、再验证</w:t>
      </w:r>
      <w:r>
        <w:rPr>
          <w:rFonts w:eastAsia="仿宋_GB2312"/>
          <w:color w:val="000000"/>
          <w:sz w:val="32"/>
          <w:szCs w:val="32"/>
        </w:rPr>
        <w:t>/</w:t>
      </w:r>
      <w:r>
        <w:rPr>
          <w:rFonts w:eastAsia="仿宋_GB2312"/>
          <w:color w:val="000000"/>
          <w:sz w:val="32"/>
          <w:szCs w:val="32"/>
        </w:rPr>
        <w:t>再确认等内容。生产过程中采用的计算机软件对产品质量有影响的，也应当进行确认。</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lastRenderedPageBreak/>
        <w:t>企业应当根据关键工序和特殊过程的验证</w:t>
      </w:r>
      <w:r>
        <w:rPr>
          <w:rFonts w:eastAsia="仿宋_GB2312"/>
          <w:color w:val="000000"/>
          <w:sz w:val="32"/>
          <w:szCs w:val="32"/>
        </w:rPr>
        <w:t>/</w:t>
      </w:r>
      <w:r>
        <w:rPr>
          <w:rFonts w:eastAsia="仿宋_GB2312"/>
          <w:color w:val="000000"/>
          <w:sz w:val="32"/>
          <w:szCs w:val="32"/>
        </w:rPr>
        <w:t>确认或再验证</w:t>
      </w:r>
      <w:r>
        <w:rPr>
          <w:rFonts w:eastAsia="仿宋_GB2312"/>
          <w:color w:val="000000"/>
          <w:sz w:val="32"/>
          <w:szCs w:val="32"/>
        </w:rPr>
        <w:t>/</w:t>
      </w:r>
      <w:r>
        <w:rPr>
          <w:rFonts w:eastAsia="仿宋_GB2312"/>
          <w:color w:val="000000"/>
          <w:sz w:val="32"/>
          <w:szCs w:val="32"/>
        </w:rPr>
        <w:t>再确认结果，对关键工序、特殊过程实施必要的过程检验、过程参数的监视和测量。过程参数的监视和测量相关要求既可以包含在过程的作业指导文件中，也可以包含在过程的检验规程中。</w:t>
      </w:r>
    </w:p>
    <w:p w:rsidR="00A3065E" w:rsidRDefault="00BE1C13">
      <w:pPr>
        <w:pStyle w:val="1"/>
        <w:spacing w:line="580" w:lineRule="exact"/>
        <w:ind w:firstLine="640"/>
        <w:rPr>
          <w:rFonts w:ascii="楷体_GB2312" w:eastAsia="楷体_GB2312" w:hAnsi="Times New Roman"/>
          <w:color w:val="000000"/>
          <w:sz w:val="32"/>
          <w:szCs w:val="32"/>
        </w:rPr>
      </w:pPr>
      <w:r>
        <w:rPr>
          <w:rFonts w:ascii="楷体_GB2312" w:eastAsia="楷体_GB2312" w:hAnsi="Times New Roman"/>
          <w:color w:val="000000"/>
          <w:sz w:val="32"/>
          <w:szCs w:val="32"/>
        </w:rPr>
        <w:t>（三）成品检验与成品放行</w:t>
      </w:r>
    </w:p>
    <w:p w:rsidR="00A3065E" w:rsidRDefault="00BE1C13">
      <w:pPr>
        <w:spacing w:line="580" w:lineRule="exact"/>
        <w:ind w:firstLineChars="200" w:firstLine="640"/>
        <w:rPr>
          <w:rFonts w:eastAsia="仿宋_GB2312"/>
          <w:color w:val="000000"/>
          <w:spacing w:val="2"/>
          <w:sz w:val="32"/>
          <w:szCs w:val="32"/>
        </w:rPr>
      </w:pPr>
      <w:r>
        <w:rPr>
          <w:rFonts w:eastAsia="仿宋_GB2312"/>
          <w:color w:val="000000"/>
          <w:sz w:val="32"/>
          <w:szCs w:val="32"/>
        </w:rPr>
        <w:t>企</w:t>
      </w:r>
      <w:r>
        <w:rPr>
          <w:rFonts w:eastAsia="仿宋_GB2312"/>
          <w:color w:val="000000"/>
          <w:spacing w:val="2"/>
          <w:sz w:val="32"/>
          <w:szCs w:val="32"/>
        </w:rPr>
        <w:t>业应当根据强制性标准以及经注册或者备案的产品技术要求、产品交付要求、企业内部控制标准等制定成品检验规程。成品检验规程应当确定成品需要实施常规控制的验证</w:t>
      </w:r>
      <w:r>
        <w:rPr>
          <w:rFonts w:eastAsia="仿宋_GB2312"/>
          <w:color w:val="000000"/>
          <w:spacing w:val="2"/>
          <w:sz w:val="32"/>
          <w:szCs w:val="32"/>
        </w:rPr>
        <w:t>/</w:t>
      </w:r>
      <w:r>
        <w:rPr>
          <w:rFonts w:eastAsia="仿宋_GB2312"/>
          <w:color w:val="000000"/>
          <w:spacing w:val="2"/>
          <w:sz w:val="32"/>
          <w:szCs w:val="32"/>
        </w:rPr>
        <w:t>确认</w:t>
      </w:r>
      <w:r>
        <w:rPr>
          <w:rFonts w:eastAsia="仿宋_GB2312"/>
          <w:color w:val="000000"/>
          <w:spacing w:val="2"/>
          <w:sz w:val="32"/>
          <w:szCs w:val="32"/>
        </w:rPr>
        <w:t>/</w:t>
      </w:r>
      <w:r>
        <w:rPr>
          <w:rFonts w:eastAsia="仿宋_GB2312"/>
          <w:color w:val="000000"/>
          <w:spacing w:val="2"/>
          <w:sz w:val="32"/>
          <w:szCs w:val="32"/>
        </w:rPr>
        <w:t>监视</w:t>
      </w:r>
      <w:r>
        <w:rPr>
          <w:rFonts w:eastAsia="仿宋_GB2312"/>
          <w:color w:val="000000"/>
          <w:spacing w:val="2"/>
          <w:sz w:val="32"/>
          <w:szCs w:val="32"/>
        </w:rPr>
        <w:t>/</w:t>
      </w:r>
      <w:r>
        <w:rPr>
          <w:rFonts w:eastAsia="仿宋_GB2312"/>
          <w:color w:val="000000"/>
          <w:spacing w:val="2"/>
          <w:sz w:val="32"/>
          <w:szCs w:val="32"/>
        </w:rPr>
        <w:t>测量</w:t>
      </w:r>
      <w:r>
        <w:rPr>
          <w:rFonts w:eastAsia="仿宋_GB2312"/>
          <w:color w:val="000000"/>
          <w:spacing w:val="2"/>
          <w:sz w:val="32"/>
          <w:szCs w:val="32"/>
        </w:rPr>
        <w:t>/</w:t>
      </w:r>
      <w:r>
        <w:rPr>
          <w:rFonts w:eastAsia="仿宋_GB2312"/>
          <w:color w:val="000000"/>
          <w:spacing w:val="2"/>
          <w:sz w:val="32"/>
          <w:szCs w:val="32"/>
        </w:rPr>
        <w:t>检验</w:t>
      </w:r>
      <w:r>
        <w:rPr>
          <w:rFonts w:eastAsia="仿宋_GB2312"/>
          <w:color w:val="000000"/>
          <w:spacing w:val="2"/>
          <w:sz w:val="32"/>
          <w:szCs w:val="32"/>
        </w:rPr>
        <w:t>/</w:t>
      </w:r>
      <w:r>
        <w:rPr>
          <w:rFonts w:eastAsia="仿宋_GB2312"/>
          <w:color w:val="000000"/>
          <w:spacing w:val="2"/>
          <w:sz w:val="32"/>
          <w:szCs w:val="32"/>
        </w:rPr>
        <w:t>试验程序与要求，确保每批成品都符合接收准则。接收和拒收及其相关处置措施都应予以记录。</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成</w:t>
      </w:r>
      <w:r>
        <w:rPr>
          <w:rFonts w:eastAsia="仿宋_GB2312"/>
          <w:color w:val="000000"/>
          <w:spacing w:val="4"/>
          <w:sz w:val="32"/>
          <w:szCs w:val="32"/>
        </w:rPr>
        <w:t>品的检验规程至少应当明确成品的名称、规格型号、验证</w:t>
      </w:r>
      <w:r>
        <w:rPr>
          <w:rFonts w:eastAsia="仿宋_GB2312"/>
          <w:color w:val="000000"/>
          <w:spacing w:val="4"/>
          <w:sz w:val="32"/>
          <w:szCs w:val="32"/>
        </w:rPr>
        <w:t>/</w:t>
      </w:r>
      <w:r>
        <w:rPr>
          <w:rFonts w:eastAsia="仿宋_GB2312"/>
          <w:color w:val="000000"/>
          <w:spacing w:val="4"/>
          <w:sz w:val="32"/>
          <w:szCs w:val="32"/>
        </w:rPr>
        <w:t>确认</w:t>
      </w:r>
      <w:r>
        <w:rPr>
          <w:rFonts w:eastAsia="仿宋_GB2312"/>
          <w:color w:val="000000"/>
          <w:spacing w:val="4"/>
          <w:sz w:val="32"/>
          <w:szCs w:val="32"/>
        </w:rPr>
        <w:t>/</w:t>
      </w:r>
      <w:r>
        <w:rPr>
          <w:rFonts w:eastAsia="仿宋_GB2312"/>
          <w:color w:val="000000"/>
          <w:spacing w:val="4"/>
          <w:sz w:val="32"/>
          <w:szCs w:val="32"/>
        </w:rPr>
        <w:t>监视</w:t>
      </w:r>
      <w:r>
        <w:rPr>
          <w:rFonts w:eastAsia="仿宋_GB2312"/>
          <w:color w:val="000000"/>
          <w:spacing w:val="4"/>
          <w:sz w:val="32"/>
          <w:szCs w:val="32"/>
        </w:rPr>
        <w:t>/</w:t>
      </w:r>
      <w:r>
        <w:rPr>
          <w:rFonts w:eastAsia="仿宋_GB2312"/>
          <w:color w:val="000000"/>
          <w:spacing w:val="4"/>
          <w:sz w:val="32"/>
          <w:szCs w:val="32"/>
        </w:rPr>
        <w:t>测量</w:t>
      </w:r>
      <w:r>
        <w:rPr>
          <w:rFonts w:eastAsia="仿宋_GB2312"/>
          <w:color w:val="000000"/>
          <w:spacing w:val="4"/>
          <w:sz w:val="32"/>
          <w:szCs w:val="32"/>
        </w:rPr>
        <w:t>/</w:t>
      </w:r>
      <w:r>
        <w:rPr>
          <w:rFonts w:eastAsia="仿宋_GB2312"/>
          <w:color w:val="000000"/>
          <w:spacing w:val="4"/>
          <w:sz w:val="32"/>
          <w:szCs w:val="32"/>
        </w:rPr>
        <w:t>检验</w:t>
      </w:r>
      <w:r>
        <w:rPr>
          <w:rFonts w:eastAsia="仿宋_GB2312"/>
          <w:color w:val="000000"/>
          <w:spacing w:val="4"/>
          <w:sz w:val="32"/>
          <w:szCs w:val="32"/>
        </w:rPr>
        <w:t>/</w:t>
      </w:r>
      <w:r>
        <w:rPr>
          <w:rFonts w:eastAsia="仿宋_GB2312"/>
          <w:color w:val="000000"/>
          <w:spacing w:val="4"/>
          <w:sz w:val="32"/>
          <w:szCs w:val="32"/>
        </w:rPr>
        <w:t>试验项目和方法、适用的仪器设备和器具、抽样程序、抽样方案、接收准则、引用标准</w:t>
      </w:r>
      <w:r>
        <w:rPr>
          <w:rFonts w:eastAsia="仿宋_GB2312"/>
          <w:color w:val="000000"/>
          <w:spacing w:val="4"/>
          <w:sz w:val="32"/>
          <w:szCs w:val="32"/>
        </w:rPr>
        <w:t>/</w:t>
      </w:r>
      <w:r>
        <w:rPr>
          <w:rFonts w:eastAsia="仿宋_GB2312"/>
          <w:color w:val="000000"/>
          <w:spacing w:val="4"/>
          <w:sz w:val="32"/>
          <w:szCs w:val="32"/>
        </w:rPr>
        <w:t>引用测量程序和相关记录等内容。抽样方案应当具有统计学依据，应当对统计推断的置信度进行分析，确保</w:t>
      </w:r>
      <w:r>
        <w:rPr>
          <w:rFonts w:eastAsia="仿宋_GB2312"/>
          <w:color w:val="000000"/>
          <w:spacing w:val="4"/>
          <w:sz w:val="32"/>
          <w:szCs w:val="32"/>
        </w:rPr>
        <w:t>抽检的样品具有代表性。</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成品检验规程的内容原则上应当覆盖已注册或者备案的产品技术要求中需要常规控制的检验项目和检验方法。不能覆盖的，应当在成品检验规程中予以说明。必要时，应当给出经过确认的替代解决方案。</w:t>
      </w:r>
    </w:p>
    <w:p w:rsidR="00A3065E" w:rsidRDefault="00BE1C13">
      <w:pPr>
        <w:pStyle w:val="a5"/>
        <w:spacing w:before="0" w:beforeAutospacing="0" w:after="0" w:afterAutospacing="0" w:line="580" w:lineRule="exact"/>
        <w:ind w:firstLineChars="200" w:firstLine="640"/>
        <w:jc w:val="both"/>
        <w:rPr>
          <w:rFonts w:eastAsia="仿宋_GB2312"/>
          <w:color w:val="000000"/>
          <w:sz w:val="32"/>
          <w:szCs w:val="32"/>
        </w:rPr>
      </w:pPr>
      <w:r>
        <w:rPr>
          <w:rFonts w:eastAsia="仿宋_GB2312"/>
          <w:color w:val="000000"/>
          <w:sz w:val="32"/>
          <w:szCs w:val="32"/>
        </w:rPr>
        <w:t>企业应当建立并实施成品放行程序，明确成品放行条件、放行批准要求。成品放行前至少应当符合以下条件：完成所有规定的工艺流程；规定的批生产记录完整齐全；所有规定的进货、过</w:t>
      </w:r>
      <w:r>
        <w:rPr>
          <w:rFonts w:eastAsia="仿宋_GB2312"/>
          <w:color w:val="000000"/>
          <w:sz w:val="32"/>
          <w:szCs w:val="32"/>
        </w:rPr>
        <w:lastRenderedPageBreak/>
        <w:t>程、成品检验、验证等质量控制记录完整齐全，结果符合规定要求，检验</w:t>
      </w:r>
      <w:r>
        <w:rPr>
          <w:rFonts w:eastAsia="仿宋_GB2312"/>
          <w:color w:val="000000"/>
          <w:sz w:val="32"/>
          <w:szCs w:val="32"/>
        </w:rPr>
        <w:t>/</w:t>
      </w:r>
      <w:r>
        <w:rPr>
          <w:rFonts w:eastAsia="仿宋_GB2312"/>
          <w:color w:val="000000"/>
          <w:sz w:val="32"/>
          <w:szCs w:val="32"/>
        </w:rPr>
        <w:t>试验</w:t>
      </w:r>
      <w:r>
        <w:rPr>
          <w:rFonts w:eastAsia="仿宋_GB2312"/>
          <w:color w:val="000000"/>
          <w:sz w:val="32"/>
          <w:szCs w:val="32"/>
        </w:rPr>
        <w:t>/</w:t>
      </w:r>
      <w:r>
        <w:rPr>
          <w:rFonts w:eastAsia="仿宋_GB2312"/>
          <w:color w:val="000000"/>
          <w:sz w:val="32"/>
          <w:szCs w:val="32"/>
        </w:rPr>
        <w:t>验证</w:t>
      </w:r>
      <w:r>
        <w:rPr>
          <w:rFonts w:eastAsia="仿宋_GB2312"/>
          <w:color w:val="000000"/>
          <w:sz w:val="32"/>
          <w:szCs w:val="32"/>
        </w:rPr>
        <w:t>/</w:t>
      </w:r>
      <w:r>
        <w:rPr>
          <w:rFonts w:eastAsia="仿宋_GB2312"/>
          <w:color w:val="000000"/>
          <w:sz w:val="32"/>
          <w:szCs w:val="32"/>
        </w:rPr>
        <w:t>确认人员及其审核、授权批准人员均已按规定签发记录；产品实现全过程，</w:t>
      </w:r>
      <w:r>
        <w:rPr>
          <w:rFonts w:eastAsia="仿宋_GB2312"/>
          <w:color w:val="000000"/>
          <w:sz w:val="32"/>
          <w:szCs w:val="32"/>
        </w:rPr>
        <w:t>特别是采购、生产等过程中的不合格、返工、返修、降级使用、紧急放行等特殊情况已经按规定处理完毕；产品说明书、标签及其版本符合规定要求；经授权的放行人员已按规定签发产品放行单，批准成品放行。</w:t>
      </w:r>
    </w:p>
    <w:p w:rsidR="00A3065E" w:rsidRDefault="00BE1C13">
      <w:pPr>
        <w:pStyle w:val="1"/>
        <w:spacing w:line="580" w:lineRule="exact"/>
        <w:ind w:firstLine="640"/>
        <w:rPr>
          <w:rFonts w:ascii="楷体_GB2312" w:eastAsia="楷体_GB2312" w:hAnsi="Times New Roman"/>
          <w:color w:val="000000"/>
          <w:sz w:val="32"/>
          <w:szCs w:val="32"/>
        </w:rPr>
      </w:pPr>
      <w:r>
        <w:rPr>
          <w:rFonts w:ascii="楷体_GB2312" w:eastAsia="楷体_GB2312" w:hAnsi="Times New Roman"/>
          <w:color w:val="000000"/>
          <w:sz w:val="32"/>
          <w:szCs w:val="32"/>
        </w:rPr>
        <w:t>（四）其他有关要求</w:t>
      </w:r>
    </w:p>
    <w:p w:rsidR="00A3065E" w:rsidRDefault="00BE1C13">
      <w:pPr>
        <w:pStyle w:val="a5"/>
        <w:spacing w:before="0" w:beforeAutospacing="0" w:after="0" w:afterAutospacing="0" w:line="580" w:lineRule="exact"/>
        <w:ind w:firstLineChars="200" w:firstLine="640"/>
        <w:jc w:val="both"/>
        <w:rPr>
          <w:rFonts w:eastAsia="仿宋_GB2312"/>
          <w:sz w:val="32"/>
          <w:szCs w:val="32"/>
        </w:rPr>
      </w:pPr>
      <w:r>
        <w:rPr>
          <w:rFonts w:eastAsia="仿宋_GB2312"/>
          <w:sz w:val="32"/>
          <w:szCs w:val="32"/>
        </w:rPr>
        <w:t>若供应商生产及质量管理能力波动、企业生产及质量管理能力波动可能对采购物品、中间品、成品质量造成明显影响的，用于监视上述波动的</w:t>
      </w:r>
      <w:r>
        <w:rPr>
          <w:rFonts w:eastAsia="仿宋_GB2312"/>
          <w:color w:val="000000"/>
          <w:sz w:val="32"/>
          <w:szCs w:val="32"/>
        </w:rPr>
        <w:t>验证</w:t>
      </w:r>
      <w:r>
        <w:rPr>
          <w:rFonts w:eastAsia="仿宋_GB2312"/>
          <w:color w:val="000000"/>
          <w:sz w:val="32"/>
          <w:szCs w:val="32"/>
        </w:rPr>
        <w:t>/</w:t>
      </w:r>
      <w:r>
        <w:rPr>
          <w:rFonts w:eastAsia="仿宋_GB2312"/>
          <w:color w:val="000000"/>
          <w:sz w:val="32"/>
          <w:szCs w:val="32"/>
        </w:rPr>
        <w:t>确认</w:t>
      </w:r>
      <w:r>
        <w:rPr>
          <w:rFonts w:eastAsia="仿宋_GB2312"/>
          <w:color w:val="000000"/>
          <w:sz w:val="32"/>
          <w:szCs w:val="32"/>
        </w:rPr>
        <w:t>/</w:t>
      </w:r>
      <w:r>
        <w:rPr>
          <w:rFonts w:eastAsia="仿宋_GB2312"/>
          <w:color w:val="000000"/>
          <w:sz w:val="32"/>
          <w:szCs w:val="32"/>
        </w:rPr>
        <w:t>监视</w:t>
      </w:r>
      <w:r>
        <w:rPr>
          <w:rFonts w:eastAsia="仿宋_GB2312"/>
          <w:color w:val="000000"/>
          <w:sz w:val="32"/>
          <w:szCs w:val="32"/>
        </w:rPr>
        <w:t>/</w:t>
      </w:r>
      <w:r>
        <w:rPr>
          <w:rFonts w:eastAsia="仿宋_GB2312"/>
          <w:color w:val="000000"/>
          <w:sz w:val="32"/>
          <w:szCs w:val="32"/>
        </w:rPr>
        <w:t>测量</w:t>
      </w:r>
      <w:r>
        <w:rPr>
          <w:rFonts w:eastAsia="仿宋_GB2312"/>
          <w:color w:val="000000"/>
          <w:sz w:val="32"/>
          <w:szCs w:val="32"/>
        </w:rPr>
        <w:t>/</w:t>
      </w:r>
      <w:r>
        <w:rPr>
          <w:rFonts w:eastAsia="仿宋_GB2312"/>
          <w:color w:val="000000"/>
          <w:sz w:val="32"/>
          <w:szCs w:val="32"/>
        </w:rPr>
        <w:t>检验</w:t>
      </w:r>
      <w:r>
        <w:rPr>
          <w:rFonts w:eastAsia="仿宋_GB2312"/>
          <w:color w:val="000000"/>
          <w:sz w:val="32"/>
          <w:szCs w:val="32"/>
        </w:rPr>
        <w:t>/</w:t>
      </w:r>
      <w:r>
        <w:rPr>
          <w:rFonts w:eastAsia="仿宋_GB2312"/>
          <w:color w:val="000000"/>
          <w:sz w:val="32"/>
          <w:szCs w:val="32"/>
        </w:rPr>
        <w:t>试验</w:t>
      </w:r>
      <w:r>
        <w:rPr>
          <w:rFonts w:eastAsia="仿宋_GB2312"/>
          <w:sz w:val="32"/>
          <w:szCs w:val="32"/>
        </w:rPr>
        <w:t>项目原则上应当分别纳入进货检验、过程检验与成品检验的常规控制项目中。</w:t>
      </w:r>
    </w:p>
    <w:p w:rsidR="00A3065E" w:rsidRDefault="00BE1C13">
      <w:pPr>
        <w:pStyle w:val="a5"/>
        <w:spacing w:before="0" w:beforeAutospacing="0" w:after="0" w:afterAutospacing="0" w:line="580" w:lineRule="exact"/>
        <w:ind w:firstLineChars="200" w:firstLine="640"/>
        <w:jc w:val="both"/>
        <w:rPr>
          <w:rFonts w:eastAsia="仿宋_GB2312"/>
          <w:sz w:val="32"/>
          <w:szCs w:val="32"/>
        </w:rPr>
      </w:pPr>
      <w:r>
        <w:rPr>
          <w:rFonts w:eastAsia="仿宋_GB2312"/>
          <w:sz w:val="32"/>
          <w:szCs w:val="32"/>
        </w:rPr>
        <w:t>需要常规控制的进货检验、过程检验和成品检验项目原则上不得进行委托检验。对于检</w:t>
      </w:r>
      <w:r>
        <w:rPr>
          <w:rFonts w:eastAsia="仿宋_GB2312"/>
          <w:sz w:val="32"/>
          <w:szCs w:val="32"/>
        </w:rPr>
        <w:t>验</w:t>
      </w:r>
      <w:r>
        <w:rPr>
          <w:rFonts w:eastAsia="仿宋_GB2312"/>
          <w:sz w:val="32"/>
          <w:szCs w:val="32"/>
        </w:rPr>
        <w:t>/</w:t>
      </w:r>
      <w:r>
        <w:rPr>
          <w:rFonts w:eastAsia="仿宋_GB2312"/>
          <w:sz w:val="32"/>
          <w:szCs w:val="32"/>
        </w:rPr>
        <w:t>试验等条件和设备要求较高，确需委托检验的项目，可委托具有资质的检验机构进行检验。</w:t>
      </w:r>
    </w:p>
    <w:p w:rsidR="00A3065E" w:rsidRDefault="00BE1C13">
      <w:pPr>
        <w:pStyle w:val="a5"/>
        <w:spacing w:before="0" w:beforeAutospacing="0" w:after="0" w:afterAutospacing="0" w:line="580" w:lineRule="exact"/>
        <w:ind w:firstLineChars="200" w:firstLine="640"/>
        <w:jc w:val="both"/>
        <w:rPr>
          <w:rFonts w:eastAsia="仿宋_GB2312"/>
          <w:sz w:val="32"/>
          <w:szCs w:val="32"/>
        </w:rPr>
      </w:pPr>
      <w:r>
        <w:rPr>
          <w:rFonts w:eastAsia="仿宋_GB2312"/>
          <w:sz w:val="32"/>
          <w:szCs w:val="32"/>
        </w:rPr>
        <w:t>企业确定采购物品、中间品、成品质量控制性能指标和检验方法时，应当优先采用国家标准、行业标准，特别是强制性国家标准、行业标准的相关内容</w:t>
      </w:r>
      <w:r>
        <w:rPr>
          <w:rFonts w:eastAsia="仿宋_GB2312"/>
          <w:sz w:val="32"/>
          <w:szCs w:val="32"/>
        </w:rPr>
        <w:t xml:space="preserve">; </w:t>
      </w:r>
      <w:r>
        <w:rPr>
          <w:rFonts w:eastAsia="仿宋_GB2312"/>
          <w:sz w:val="32"/>
          <w:szCs w:val="32"/>
        </w:rPr>
        <w:t>其次应当考虑采用国际标准相关内容。如果国家标准、行业标准、国际标准不适用，企业可以采用行业通行做法或自行建立企业内部控制标准。必要时，企业应当对自行建立的内部控制标准采用的检验方法开展验证和确认。</w:t>
      </w:r>
    </w:p>
    <w:p w:rsidR="00A3065E" w:rsidRDefault="00BE1C13">
      <w:pPr>
        <w:pStyle w:val="a5"/>
        <w:spacing w:before="0" w:beforeAutospacing="0" w:after="0" w:afterAutospacing="0" w:line="580" w:lineRule="exact"/>
        <w:ind w:firstLineChars="200" w:firstLine="640"/>
        <w:jc w:val="both"/>
        <w:rPr>
          <w:rFonts w:eastAsia="仿宋_GB2312"/>
          <w:color w:val="000000"/>
          <w:sz w:val="32"/>
          <w:szCs w:val="32"/>
        </w:rPr>
      </w:pPr>
      <w:r>
        <w:rPr>
          <w:rFonts w:eastAsia="仿宋_GB2312"/>
          <w:color w:val="000000"/>
          <w:sz w:val="32"/>
          <w:szCs w:val="32"/>
        </w:rPr>
        <w:t>如果同一种质量控制性能指标有多种检验方法，企业应当根据检验目的确定合适的检验方法，并在相应的</w:t>
      </w:r>
      <w:r>
        <w:rPr>
          <w:rFonts w:eastAsia="仿宋_GB2312"/>
          <w:color w:val="000000"/>
          <w:sz w:val="32"/>
          <w:szCs w:val="32"/>
        </w:rPr>
        <w:t>检验规程中予以明</w:t>
      </w:r>
      <w:r>
        <w:rPr>
          <w:rFonts w:eastAsia="仿宋_GB2312"/>
          <w:color w:val="000000"/>
          <w:sz w:val="32"/>
          <w:szCs w:val="32"/>
        </w:rPr>
        <w:lastRenderedPageBreak/>
        <w:t>确。必要时，企业应当在内部控制标准与外部标准间建立对应关系。</w:t>
      </w:r>
    </w:p>
    <w:p w:rsidR="00A3065E" w:rsidRDefault="00BE1C13">
      <w:pPr>
        <w:pStyle w:val="a5"/>
        <w:spacing w:before="0" w:beforeAutospacing="0" w:after="0" w:afterAutospacing="0" w:line="580" w:lineRule="exact"/>
        <w:ind w:firstLineChars="200" w:firstLine="640"/>
        <w:jc w:val="both"/>
        <w:rPr>
          <w:rFonts w:eastAsia="仿宋_GB2312"/>
          <w:color w:val="000000"/>
          <w:sz w:val="32"/>
          <w:szCs w:val="32"/>
        </w:rPr>
      </w:pPr>
      <w:r>
        <w:rPr>
          <w:rFonts w:eastAsia="仿宋_GB2312"/>
          <w:sz w:val="32"/>
          <w:szCs w:val="32"/>
        </w:rPr>
        <w:t>检验涉及标准物质的，应当优先使用国家标准物质。</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企业原则上不得采用以下放行标准：对成品质量影响较大的主要原材料、零部件、组件等采购物品仅实行外观检查、查验供应商成品检验报告，未对上述采购物品关键质量控制性能指标进行检验</w:t>
      </w:r>
      <w:r>
        <w:rPr>
          <w:rFonts w:eastAsia="仿宋_GB2312"/>
          <w:color w:val="000000"/>
          <w:sz w:val="32"/>
          <w:szCs w:val="32"/>
        </w:rPr>
        <w:t>/</w:t>
      </w:r>
      <w:r>
        <w:rPr>
          <w:rFonts w:eastAsia="仿宋_GB2312"/>
          <w:color w:val="000000"/>
          <w:sz w:val="32"/>
          <w:szCs w:val="32"/>
        </w:rPr>
        <w:t>试验</w:t>
      </w:r>
      <w:r>
        <w:rPr>
          <w:rFonts w:eastAsia="仿宋_GB2312"/>
          <w:color w:val="000000"/>
          <w:sz w:val="32"/>
          <w:szCs w:val="32"/>
        </w:rPr>
        <w:t>/</w:t>
      </w:r>
      <w:r>
        <w:rPr>
          <w:rFonts w:eastAsia="仿宋_GB2312"/>
          <w:color w:val="000000"/>
          <w:sz w:val="32"/>
          <w:szCs w:val="32"/>
        </w:rPr>
        <w:t>验证</w:t>
      </w:r>
      <w:r>
        <w:rPr>
          <w:rFonts w:eastAsia="仿宋_GB2312"/>
          <w:color w:val="000000"/>
          <w:sz w:val="32"/>
          <w:szCs w:val="32"/>
        </w:rPr>
        <w:t>/</w:t>
      </w:r>
      <w:r>
        <w:rPr>
          <w:rFonts w:eastAsia="仿宋_GB2312"/>
          <w:color w:val="000000"/>
          <w:sz w:val="32"/>
          <w:szCs w:val="32"/>
        </w:rPr>
        <w:t>确认即放行的；对关键工序的中间品、成品重要质量控制性能指标未进行检验</w:t>
      </w:r>
      <w:r>
        <w:rPr>
          <w:rFonts w:eastAsia="仿宋_GB2312"/>
          <w:color w:val="000000"/>
          <w:sz w:val="32"/>
          <w:szCs w:val="32"/>
        </w:rPr>
        <w:t>/</w:t>
      </w:r>
      <w:r>
        <w:rPr>
          <w:rFonts w:eastAsia="仿宋_GB2312"/>
          <w:color w:val="000000"/>
          <w:sz w:val="32"/>
          <w:szCs w:val="32"/>
        </w:rPr>
        <w:t>试验</w:t>
      </w:r>
      <w:r>
        <w:rPr>
          <w:rFonts w:eastAsia="仿宋_GB2312"/>
          <w:color w:val="000000"/>
          <w:sz w:val="32"/>
          <w:szCs w:val="32"/>
        </w:rPr>
        <w:t>/</w:t>
      </w:r>
      <w:r>
        <w:rPr>
          <w:rFonts w:eastAsia="仿宋_GB2312"/>
          <w:color w:val="000000"/>
          <w:sz w:val="32"/>
          <w:szCs w:val="32"/>
        </w:rPr>
        <w:t>验证</w:t>
      </w:r>
      <w:r>
        <w:rPr>
          <w:rFonts w:eastAsia="仿宋_GB2312"/>
          <w:color w:val="000000"/>
          <w:sz w:val="32"/>
          <w:szCs w:val="32"/>
        </w:rPr>
        <w:t>/</w:t>
      </w:r>
      <w:r>
        <w:rPr>
          <w:rFonts w:eastAsia="仿宋_GB2312"/>
          <w:color w:val="000000"/>
          <w:sz w:val="32"/>
          <w:szCs w:val="32"/>
        </w:rPr>
        <w:t>确认即流转的；未对特殊过程的过程参数进行确认或者确认后未对特殊过程实施有效监视和测量即流转中间品、成品的；对成品重要质量</w:t>
      </w:r>
      <w:r>
        <w:rPr>
          <w:rFonts w:eastAsia="仿宋_GB2312"/>
          <w:color w:val="000000"/>
          <w:sz w:val="32"/>
          <w:szCs w:val="32"/>
        </w:rPr>
        <w:t>控制性能指标仅采用进货检验、过程检验数据转移即放行的；成品检验不能覆盖经注册或者备案的产品技术要求中应当进行常规控制的检验项目和检验方法且不能给出合理的理由的。</w:t>
      </w:r>
    </w:p>
    <w:p w:rsidR="00A3065E" w:rsidRDefault="00BE1C13">
      <w:pPr>
        <w:spacing w:line="580" w:lineRule="exact"/>
        <w:ind w:firstLineChars="200" w:firstLine="640"/>
        <w:rPr>
          <w:rFonts w:eastAsia="仿宋_GB2312"/>
          <w:color w:val="000000"/>
          <w:sz w:val="32"/>
          <w:szCs w:val="32"/>
        </w:rPr>
      </w:pPr>
      <w:r>
        <w:rPr>
          <w:rFonts w:eastAsia="仿宋_GB2312"/>
          <w:color w:val="000000"/>
          <w:sz w:val="32"/>
          <w:szCs w:val="32"/>
        </w:rPr>
        <w:t>若经过风险评估，确需采用上述方法放行部分采购物品、中间品和成品的，企业应当针对相关采购物品、中间品和成品及其相关过程开展严格的供应商前置管理，并在一定周期内开展适当频次的检验</w:t>
      </w:r>
      <w:r>
        <w:rPr>
          <w:rFonts w:eastAsia="仿宋_GB2312"/>
          <w:color w:val="000000"/>
          <w:sz w:val="32"/>
          <w:szCs w:val="32"/>
        </w:rPr>
        <w:t>/</w:t>
      </w:r>
      <w:r>
        <w:rPr>
          <w:rFonts w:eastAsia="仿宋_GB2312"/>
          <w:color w:val="000000"/>
          <w:sz w:val="32"/>
          <w:szCs w:val="32"/>
        </w:rPr>
        <w:t>试验</w:t>
      </w:r>
      <w:r>
        <w:rPr>
          <w:rFonts w:eastAsia="仿宋_GB2312"/>
          <w:color w:val="000000"/>
          <w:sz w:val="32"/>
          <w:szCs w:val="32"/>
        </w:rPr>
        <w:t>/</w:t>
      </w:r>
      <w:r>
        <w:rPr>
          <w:rFonts w:eastAsia="仿宋_GB2312"/>
          <w:color w:val="000000"/>
          <w:sz w:val="32"/>
          <w:szCs w:val="32"/>
        </w:rPr>
        <w:t>验证</w:t>
      </w:r>
      <w:r>
        <w:rPr>
          <w:rFonts w:eastAsia="仿宋_GB2312"/>
          <w:color w:val="000000"/>
          <w:sz w:val="32"/>
          <w:szCs w:val="32"/>
        </w:rPr>
        <w:t>/</w:t>
      </w:r>
      <w:r>
        <w:rPr>
          <w:rFonts w:eastAsia="仿宋_GB2312"/>
          <w:color w:val="000000"/>
          <w:sz w:val="32"/>
          <w:szCs w:val="32"/>
        </w:rPr>
        <w:t>确认等活动。若积累的相关数据能够证明其产品实现全过程，特别是采购和生产过程中的质量控制活动是适宜、充分、有效的，才能实施简化的质量控制方案。</w:t>
      </w:r>
    </w:p>
    <w:p w:rsidR="00A3065E" w:rsidRDefault="00BE1C13">
      <w:pPr>
        <w:pStyle w:val="a5"/>
        <w:spacing w:before="0" w:beforeAutospacing="0" w:after="0" w:afterAutospacing="0" w:line="580" w:lineRule="exact"/>
        <w:ind w:firstLineChars="200" w:firstLine="640"/>
        <w:jc w:val="both"/>
        <w:rPr>
          <w:rFonts w:eastAsia="仿宋_GB2312"/>
          <w:color w:val="000000"/>
          <w:sz w:val="32"/>
          <w:szCs w:val="32"/>
        </w:rPr>
      </w:pPr>
      <w:r>
        <w:rPr>
          <w:rFonts w:eastAsia="仿宋_GB2312"/>
          <w:color w:val="000000"/>
          <w:sz w:val="32"/>
          <w:szCs w:val="32"/>
        </w:rPr>
        <w:t>企业应当建立并实施数</w:t>
      </w:r>
      <w:r>
        <w:rPr>
          <w:rFonts w:eastAsia="仿宋_GB2312"/>
          <w:color w:val="000000"/>
          <w:sz w:val="32"/>
          <w:szCs w:val="32"/>
        </w:rPr>
        <w:t>据分析程序。企业应当收集与产品质量控制、成品放行相关的质量控制运行数据，采用适当的统计技术，定期对相关数据进行趋势分析，形成阶段性产品质量控制报</w:t>
      </w:r>
      <w:r>
        <w:rPr>
          <w:rFonts w:eastAsia="仿宋_GB2312"/>
          <w:color w:val="000000"/>
          <w:sz w:val="32"/>
          <w:szCs w:val="32"/>
        </w:rPr>
        <w:lastRenderedPageBreak/>
        <w:t>告，警戒可能产生的偏离，按规定处置偏离或超限事件，必要时及时采取纠正预防措施。企业应当定期对产品质量控制、成品放行控制的适宜性、充分性、有效性进行评审，并实施必要的后续措施。</w:t>
      </w:r>
    </w:p>
    <w:p w:rsidR="00A3065E" w:rsidRDefault="00BE1C13">
      <w:pPr>
        <w:pStyle w:val="1"/>
        <w:spacing w:line="580" w:lineRule="exact"/>
        <w:ind w:left="640" w:firstLineChars="0" w:firstLine="0"/>
        <w:rPr>
          <w:rFonts w:ascii="黑体" w:eastAsia="黑体" w:hAnsi="黑体"/>
          <w:sz w:val="32"/>
          <w:szCs w:val="32"/>
        </w:rPr>
      </w:pPr>
      <w:r>
        <w:rPr>
          <w:rFonts w:ascii="黑体" w:eastAsia="黑体" w:hAnsi="黑体"/>
          <w:sz w:val="32"/>
          <w:szCs w:val="32"/>
        </w:rPr>
        <w:t>三、术语</w:t>
      </w:r>
    </w:p>
    <w:p w:rsidR="00A3065E" w:rsidRDefault="00BE1C13">
      <w:pPr>
        <w:pStyle w:val="a5"/>
        <w:spacing w:before="0" w:beforeAutospacing="0" w:after="0" w:afterAutospacing="0" w:line="580" w:lineRule="exact"/>
        <w:ind w:left="640"/>
        <w:rPr>
          <w:rFonts w:eastAsia="仿宋_GB2312"/>
          <w:color w:val="000000"/>
          <w:sz w:val="32"/>
          <w:szCs w:val="32"/>
        </w:rPr>
      </w:pPr>
      <w:r>
        <w:rPr>
          <w:rFonts w:eastAsia="仿宋_GB2312"/>
          <w:color w:val="000000"/>
          <w:sz w:val="32"/>
          <w:szCs w:val="32"/>
        </w:rPr>
        <w:t>本指南中下列用语的含义是：</w:t>
      </w:r>
    </w:p>
    <w:p w:rsidR="00A3065E" w:rsidRDefault="00BE1C13">
      <w:pPr>
        <w:pStyle w:val="a5"/>
        <w:spacing w:before="0" w:beforeAutospacing="0" w:after="0" w:afterAutospacing="0" w:line="580" w:lineRule="exact"/>
        <w:ind w:firstLineChars="200" w:firstLine="640"/>
        <w:rPr>
          <w:rFonts w:eastAsia="仿宋_GB2312"/>
          <w:color w:val="000000"/>
          <w:sz w:val="32"/>
          <w:szCs w:val="32"/>
        </w:rPr>
      </w:pPr>
      <w:r>
        <w:rPr>
          <w:rFonts w:eastAsia="仿宋_GB2312"/>
          <w:color w:val="000000"/>
          <w:sz w:val="32"/>
          <w:szCs w:val="32"/>
        </w:rPr>
        <w:t>验证：通过提供客观证据对规定要求已得到满足的认定。（</w:t>
      </w:r>
      <w:r>
        <w:rPr>
          <w:rFonts w:eastAsia="仿宋_GB2312"/>
          <w:sz w:val="32"/>
          <w:szCs w:val="32"/>
        </w:rPr>
        <w:t>《医疗器械生产质量管理规范》，国家食品药品监督管理总局公告</w:t>
      </w:r>
      <w:r>
        <w:rPr>
          <w:rFonts w:eastAsia="仿宋_GB2312"/>
          <w:sz w:val="32"/>
          <w:szCs w:val="32"/>
        </w:rPr>
        <w:t>2014</w:t>
      </w:r>
      <w:r>
        <w:rPr>
          <w:rFonts w:eastAsia="仿宋_GB2312"/>
          <w:sz w:val="32"/>
          <w:szCs w:val="32"/>
        </w:rPr>
        <w:t>年第</w:t>
      </w:r>
      <w:r>
        <w:rPr>
          <w:rFonts w:eastAsia="仿宋_GB2312"/>
          <w:sz w:val="32"/>
          <w:szCs w:val="32"/>
        </w:rPr>
        <w:t>64</w:t>
      </w:r>
      <w:r>
        <w:rPr>
          <w:rFonts w:eastAsia="仿宋_GB2312"/>
          <w:sz w:val="32"/>
          <w:szCs w:val="32"/>
        </w:rPr>
        <w:t>号</w:t>
      </w:r>
      <w:r>
        <w:rPr>
          <w:rFonts w:eastAsia="仿宋_GB2312"/>
          <w:color w:val="000000"/>
          <w:sz w:val="32"/>
          <w:szCs w:val="32"/>
        </w:rPr>
        <w:t>）</w:t>
      </w:r>
    </w:p>
    <w:p w:rsidR="00A3065E" w:rsidRDefault="00BE1C13">
      <w:pPr>
        <w:pStyle w:val="a5"/>
        <w:spacing w:before="0" w:beforeAutospacing="0" w:after="0" w:afterAutospacing="0" w:line="580" w:lineRule="exact"/>
        <w:ind w:firstLineChars="200" w:firstLine="640"/>
        <w:rPr>
          <w:rFonts w:eastAsia="仿宋_GB2312"/>
          <w:color w:val="000000"/>
          <w:sz w:val="32"/>
          <w:szCs w:val="32"/>
        </w:rPr>
      </w:pPr>
      <w:r>
        <w:rPr>
          <w:rFonts w:eastAsia="仿宋_GB2312"/>
          <w:color w:val="000000"/>
          <w:sz w:val="32"/>
          <w:szCs w:val="32"/>
        </w:rPr>
        <w:t>确认：通过提供客观证据对特定的预期用途或者应用要求已得到满足的认定。（</w:t>
      </w:r>
      <w:r>
        <w:rPr>
          <w:rFonts w:eastAsia="仿宋_GB2312"/>
          <w:sz w:val="32"/>
          <w:szCs w:val="32"/>
        </w:rPr>
        <w:t>《医疗器械生产质量管理规范》，国家食品药品监督管理总局公告</w:t>
      </w:r>
      <w:r>
        <w:rPr>
          <w:rFonts w:eastAsia="仿宋_GB2312"/>
          <w:sz w:val="32"/>
          <w:szCs w:val="32"/>
        </w:rPr>
        <w:t>2014</w:t>
      </w:r>
      <w:r>
        <w:rPr>
          <w:rFonts w:eastAsia="仿宋_GB2312"/>
          <w:sz w:val="32"/>
          <w:szCs w:val="32"/>
        </w:rPr>
        <w:t>年第</w:t>
      </w:r>
      <w:r>
        <w:rPr>
          <w:rFonts w:eastAsia="仿宋_GB2312"/>
          <w:sz w:val="32"/>
          <w:szCs w:val="32"/>
        </w:rPr>
        <w:t>64</w:t>
      </w:r>
      <w:r>
        <w:rPr>
          <w:rFonts w:eastAsia="仿宋_GB2312"/>
          <w:sz w:val="32"/>
          <w:szCs w:val="32"/>
        </w:rPr>
        <w:t>号</w:t>
      </w:r>
      <w:r>
        <w:rPr>
          <w:rFonts w:eastAsia="仿宋_GB2312"/>
          <w:color w:val="000000"/>
          <w:sz w:val="32"/>
          <w:szCs w:val="32"/>
        </w:rPr>
        <w:t>）</w:t>
      </w:r>
    </w:p>
    <w:p w:rsidR="00A3065E" w:rsidRDefault="00BE1C13">
      <w:pPr>
        <w:pStyle w:val="a5"/>
        <w:spacing w:before="0" w:beforeAutospacing="0" w:after="0" w:afterAutospacing="0" w:line="580" w:lineRule="exact"/>
        <w:ind w:firstLineChars="200" w:firstLine="640"/>
        <w:rPr>
          <w:rFonts w:eastAsia="仿宋_GB2312"/>
          <w:color w:val="000000"/>
          <w:sz w:val="32"/>
          <w:szCs w:val="32"/>
        </w:rPr>
      </w:pPr>
      <w:r>
        <w:rPr>
          <w:rFonts w:eastAsia="仿宋_GB2312"/>
          <w:color w:val="000000"/>
          <w:sz w:val="32"/>
          <w:szCs w:val="32"/>
        </w:rPr>
        <w:t>关键工序：指对产品质量起决定性作用的工序。（</w:t>
      </w:r>
      <w:r>
        <w:rPr>
          <w:rFonts w:eastAsia="仿宋_GB2312"/>
          <w:sz w:val="32"/>
          <w:szCs w:val="32"/>
        </w:rPr>
        <w:t>《医疗器械生产质量管理规范》，国家食品药品监督管理总局公告</w:t>
      </w:r>
      <w:r>
        <w:rPr>
          <w:rFonts w:eastAsia="仿宋_GB2312"/>
          <w:sz w:val="32"/>
          <w:szCs w:val="32"/>
        </w:rPr>
        <w:t>2014</w:t>
      </w:r>
      <w:r>
        <w:rPr>
          <w:rFonts w:eastAsia="仿宋_GB2312"/>
          <w:sz w:val="32"/>
          <w:szCs w:val="32"/>
        </w:rPr>
        <w:t>年第</w:t>
      </w:r>
      <w:r>
        <w:rPr>
          <w:rFonts w:eastAsia="仿宋_GB2312"/>
          <w:sz w:val="32"/>
          <w:szCs w:val="32"/>
        </w:rPr>
        <w:t>64</w:t>
      </w:r>
      <w:r>
        <w:rPr>
          <w:rFonts w:eastAsia="仿宋_GB2312"/>
          <w:sz w:val="32"/>
          <w:szCs w:val="32"/>
        </w:rPr>
        <w:t>号</w:t>
      </w:r>
      <w:r>
        <w:rPr>
          <w:rFonts w:eastAsia="仿宋_GB2312"/>
          <w:color w:val="000000"/>
          <w:sz w:val="32"/>
          <w:szCs w:val="32"/>
        </w:rPr>
        <w:t>）</w:t>
      </w:r>
    </w:p>
    <w:p w:rsidR="00A3065E" w:rsidRDefault="00BE1C13">
      <w:pPr>
        <w:pStyle w:val="a5"/>
        <w:spacing w:before="0" w:beforeAutospacing="0" w:after="0" w:afterAutospacing="0" w:line="580" w:lineRule="exact"/>
        <w:ind w:firstLineChars="200" w:firstLine="640"/>
        <w:rPr>
          <w:rFonts w:eastAsia="仿宋_GB2312"/>
          <w:color w:val="000000"/>
          <w:sz w:val="32"/>
          <w:szCs w:val="32"/>
        </w:rPr>
      </w:pPr>
      <w:r>
        <w:rPr>
          <w:rFonts w:eastAsia="仿宋_GB2312"/>
          <w:color w:val="000000"/>
          <w:sz w:val="32"/>
          <w:szCs w:val="32"/>
        </w:rPr>
        <w:t>特殊过程：指通过检验和试验难以准确评定其质量的过程。（</w:t>
      </w:r>
      <w:r>
        <w:rPr>
          <w:rFonts w:eastAsia="仿宋_GB2312"/>
          <w:sz w:val="32"/>
          <w:szCs w:val="32"/>
        </w:rPr>
        <w:t>《医疗器械生产质量管理规范》，国家食品药品监督管理总局公告</w:t>
      </w:r>
      <w:r>
        <w:rPr>
          <w:rFonts w:eastAsia="仿宋_GB2312"/>
          <w:sz w:val="32"/>
          <w:szCs w:val="32"/>
        </w:rPr>
        <w:t>2014</w:t>
      </w:r>
      <w:r>
        <w:rPr>
          <w:rFonts w:eastAsia="仿宋_GB2312"/>
          <w:sz w:val="32"/>
          <w:szCs w:val="32"/>
        </w:rPr>
        <w:t>年第</w:t>
      </w:r>
      <w:r>
        <w:rPr>
          <w:rFonts w:eastAsia="仿宋_GB2312"/>
          <w:sz w:val="32"/>
          <w:szCs w:val="32"/>
        </w:rPr>
        <w:t>64</w:t>
      </w:r>
      <w:r>
        <w:rPr>
          <w:rFonts w:eastAsia="仿宋_GB2312"/>
          <w:sz w:val="32"/>
          <w:szCs w:val="32"/>
        </w:rPr>
        <w:t>号</w:t>
      </w:r>
      <w:r>
        <w:rPr>
          <w:rFonts w:eastAsia="仿宋_GB2312"/>
          <w:color w:val="000000"/>
          <w:sz w:val="32"/>
          <w:szCs w:val="32"/>
        </w:rPr>
        <w:t>）</w:t>
      </w:r>
    </w:p>
    <w:p w:rsidR="00A3065E" w:rsidRDefault="00BE1C13">
      <w:pPr>
        <w:pStyle w:val="a5"/>
        <w:spacing w:before="0" w:beforeAutospacing="0" w:after="0" w:afterAutospacing="0" w:line="580" w:lineRule="exact"/>
        <w:ind w:firstLineChars="200" w:firstLine="640"/>
        <w:rPr>
          <w:rFonts w:eastAsia="仿宋_GB2312"/>
          <w:color w:val="000000"/>
          <w:sz w:val="32"/>
          <w:szCs w:val="32"/>
        </w:rPr>
      </w:pPr>
      <w:r>
        <w:rPr>
          <w:rFonts w:eastAsia="仿宋_GB2312"/>
          <w:color w:val="000000"/>
          <w:sz w:val="32"/>
          <w:szCs w:val="32"/>
        </w:rPr>
        <w:t>检验：通过观察和判断，适当时结合测量、试验或估量所进行的符合性评价。（</w:t>
      </w:r>
      <w:r>
        <w:rPr>
          <w:rFonts w:eastAsia="仿宋_GB2312"/>
          <w:color w:val="000000"/>
          <w:sz w:val="32"/>
          <w:szCs w:val="32"/>
        </w:rPr>
        <w:t xml:space="preserve">GB/T </w:t>
      </w:r>
      <w:r>
        <w:rPr>
          <w:rFonts w:eastAsia="仿宋_GB2312"/>
          <w:color w:val="000000"/>
          <w:sz w:val="32"/>
          <w:szCs w:val="32"/>
        </w:rPr>
        <w:t>19000-2008</w:t>
      </w:r>
      <w:r>
        <w:rPr>
          <w:rFonts w:eastAsia="仿宋_GB2312"/>
          <w:color w:val="000000"/>
          <w:sz w:val="32"/>
          <w:szCs w:val="32"/>
        </w:rPr>
        <w:t>《质量管理体系基础和术语》）</w:t>
      </w:r>
    </w:p>
    <w:p w:rsidR="00A3065E" w:rsidRDefault="00BE1C13">
      <w:pPr>
        <w:pStyle w:val="a5"/>
        <w:spacing w:before="0" w:beforeAutospacing="0" w:after="0" w:afterAutospacing="0" w:line="580" w:lineRule="exact"/>
        <w:ind w:firstLineChars="200" w:firstLine="640"/>
        <w:rPr>
          <w:rFonts w:eastAsia="仿宋_GB2312"/>
          <w:color w:val="000000"/>
          <w:sz w:val="32"/>
          <w:szCs w:val="32"/>
        </w:rPr>
      </w:pPr>
      <w:r>
        <w:rPr>
          <w:rFonts w:eastAsia="仿宋_GB2312"/>
          <w:color w:val="000000"/>
          <w:sz w:val="32"/>
          <w:szCs w:val="32"/>
        </w:rPr>
        <w:t>试验：按照程序确定一个或多个特性。（</w:t>
      </w:r>
      <w:r>
        <w:rPr>
          <w:rFonts w:eastAsia="仿宋_GB2312"/>
          <w:color w:val="000000"/>
          <w:sz w:val="32"/>
          <w:szCs w:val="32"/>
        </w:rPr>
        <w:t>GB/T 19000-2008</w:t>
      </w:r>
      <w:r>
        <w:rPr>
          <w:rFonts w:eastAsia="仿宋_GB2312"/>
          <w:color w:val="000000"/>
          <w:sz w:val="32"/>
          <w:szCs w:val="32"/>
        </w:rPr>
        <w:lastRenderedPageBreak/>
        <w:t>《质量管理体系基础和术语》）</w:t>
      </w:r>
    </w:p>
    <w:p w:rsidR="00A3065E" w:rsidRDefault="00BE1C13">
      <w:pPr>
        <w:pStyle w:val="a5"/>
        <w:spacing w:before="0" w:beforeAutospacing="0" w:after="0" w:afterAutospacing="0" w:line="580" w:lineRule="exact"/>
        <w:ind w:firstLineChars="200" w:firstLine="640"/>
        <w:rPr>
          <w:rFonts w:eastAsia="仿宋_GB2312"/>
          <w:color w:val="000000"/>
          <w:sz w:val="32"/>
          <w:szCs w:val="32"/>
        </w:rPr>
      </w:pPr>
      <w:r>
        <w:rPr>
          <w:rFonts w:eastAsia="仿宋_GB2312"/>
          <w:color w:val="000000"/>
          <w:sz w:val="32"/>
          <w:szCs w:val="32"/>
        </w:rPr>
        <w:t>其他需要特别说明的术语：</w:t>
      </w:r>
    </w:p>
    <w:p w:rsidR="00A3065E" w:rsidRDefault="00BE1C13">
      <w:pPr>
        <w:pStyle w:val="a5"/>
        <w:spacing w:before="0" w:beforeAutospacing="0" w:after="0" w:afterAutospacing="0" w:line="580" w:lineRule="exact"/>
        <w:ind w:firstLineChars="200" w:firstLine="640"/>
        <w:rPr>
          <w:rFonts w:eastAsia="仿宋_GB2312"/>
          <w:color w:val="000000"/>
          <w:sz w:val="32"/>
          <w:szCs w:val="32"/>
        </w:rPr>
      </w:pPr>
      <w:r>
        <w:rPr>
          <w:rFonts w:eastAsia="仿宋_GB2312"/>
          <w:color w:val="000000"/>
          <w:sz w:val="32"/>
          <w:szCs w:val="32"/>
        </w:rPr>
        <w:t>关于置信度的定义，参见</w:t>
      </w:r>
      <w:r>
        <w:rPr>
          <w:rFonts w:eastAsia="仿宋_GB2312"/>
          <w:color w:val="000000"/>
          <w:sz w:val="32"/>
          <w:szCs w:val="32"/>
        </w:rPr>
        <w:t>GB/T 3358.1-2009</w:t>
      </w:r>
      <w:r>
        <w:rPr>
          <w:rFonts w:eastAsia="仿宋_GB2312"/>
          <w:color w:val="000000"/>
          <w:sz w:val="32"/>
          <w:szCs w:val="32"/>
        </w:rPr>
        <w:t>《统计学词汇及符号第</w:t>
      </w:r>
      <w:r>
        <w:rPr>
          <w:rFonts w:eastAsia="仿宋_GB2312"/>
          <w:color w:val="000000"/>
          <w:sz w:val="32"/>
          <w:szCs w:val="32"/>
        </w:rPr>
        <w:t>1</w:t>
      </w:r>
      <w:r>
        <w:rPr>
          <w:rFonts w:eastAsia="仿宋_GB2312"/>
          <w:color w:val="000000"/>
          <w:sz w:val="32"/>
          <w:szCs w:val="32"/>
        </w:rPr>
        <w:t>部分：一般统计术语与用于概率的术语》中与置信度、置信区间相关术语的定义。置信度反映了在同一条件下大量重复随机抽样中，置信区间包含参数真值的比例。</w:t>
      </w:r>
    </w:p>
    <w:p w:rsidR="00A3065E" w:rsidRDefault="00BE1C13">
      <w:pPr>
        <w:pStyle w:val="a5"/>
        <w:spacing w:before="0" w:beforeAutospacing="0" w:after="0" w:afterAutospacing="0" w:line="580" w:lineRule="exact"/>
        <w:ind w:firstLineChars="200" w:firstLine="640"/>
        <w:rPr>
          <w:rFonts w:ascii="仿宋_GB2312" w:eastAsia="仿宋_GB2312" w:hAnsi="宋体"/>
          <w:sz w:val="28"/>
          <w:szCs w:val="28"/>
        </w:rPr>
      </w:pPr>
      <w:r>
        <w:rPr>
          <w:rFonts w:eastAsia="仿宋_GB2312"/>
          <w:color w:val="000000"/>
          <w:sz w:val="32"/>
          <w:szCs w:val="32"/>
        </w:rPr>
        <w:t>关于监视和测量的含义，参见与</w:t>
      </w:r>
      <w:r>
        <w:rPr>
          <w:rFonts w:eastAsia="仿宋_GB2312"/>
          <w:color w:val="000000"/>
          <w:sz w:val="32"/>
          <w:szCs w:val="32"/>
        </w:rPr>
        <w:t>YY/T 0287-2003</w:t>
      </w:r>
      <w:r>
        <w:rPr>
          <w:rFonts w:eastAsia="仿宋_GB2312"/>
          <w:color w:val="000000"/>
          <w:sz w:val="32"/>
          <w:szCs w:val="32"/>
        </w:rPr>
        <w:t>《医疗器械质量管理体系用于法规</w:t>
      </w:r>
      <w:r>
        <w:rPr>
          <w:rFonts w:eastAsia="仿宋_GB2312" w:hint="eastAsia"/>
          <w:color w:val="000000"/>
          <w:sz w:val="32"/>
          <w:szCs w:val="32"/>
        </w:rPr>
        <w:t>的要求</w:t>
      </w:r>
      <w:r>
        <w:rPr>
          <w:rFonts w:eastAsia="仿宋_GB2312"/>
          <w:color w:val="000000"/>
          <w:sz w:val="32"/>
          <w:szCs w:val="32"/>
        </w:rPr>
        <w:t>》关于监视和测量的相关表述</w:t>
      </w:r>
      <w:r>
        <w:rPr>
          <w:rFonts w:eastAsia="仿宋_GB2312"/>
          <w:color w:val="000000"/>
          <w:sz w:val="32"/>
          <w:szCs w:val="32"/>
        </w:rPr>
        <w:t>和规定。</w:t>
      </w:r>
    </w:p>
    <w:sectPr w:rsidR="00A3065E" w:rsidSect="00A3065E">
      <w:footerReference w:type="even" r:id="rId19"/>
      <w:footerReference w:type="default" r:id="rId20"/>
      <w:pgSz w:w="11906" w:h="16838"/>
      <w:pgMar w:top="1928" w:right="1531" w:bottom="181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C13" w:rsidRDefault="00BE1C13" w:rsidP="00A3065E">
      <w:r>
        <w:separator/>
      </w:r>
    </w:p>
  </w:endnote>
  <w:endnote w:type="continuationSeparator" w:id="0">
    <w:p w:rsidR="00BE1C13" w:rsidRDefault="00BE1C13" w:rsidP="00A306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华文中宋">
    <w:charset w:val="86"/>
    <w:family w:val="auto"/>
    <w:pitch w:val="default"/>
    <w:sig w:usb0="00000287" w:usb1="080F0000" w:usb2="00000000" w:usb3="00000000" w:csb0="0004009F" w:csb1="DFD70000"/>
  </w:font>
  <w:font w:name="仿宋_GB2312">
    <w:altName w:val="仿宋"/>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5E" w:rsidRDefault="00BE1C13">
    <w:pPr>
      <w:pStyle w:val="a3"/>
      <w:rPr>
        <w:sz w:val="28"/>
        <w:szCs w:val="28"/>
      </w:rPr>
    </w:pPr>
    <w:r>
      <w:rPr>
        <w:rFonts w:hint="eastAsia"/>
        <w:color w:val="FFFFFF"/>
        <w:sz w:val="28"/>
        <w:szCs w:val="28"/>
      </w:rPr>
      <w:t>—</w:t>
    </w:r>
    <w:r>
      <w:rPr>
        <w:rFonts w:hint="eastAsia"/>
        <w:sz w:val="28"/>
        <w:szCs w:val="28"/>
      </w:rPr>
      <w:t>—</w:t>
    </w:r>
    <w:r w:rsidR="00A3065E">
      <w:rPr>
        <w:sz w:val="28"/>
        <w:szCs w:val="28"/>
      </w:rPr>
      <w:fldChar w:fldCharType="begin"/>
    </w:r>
    <w:r>
      <w:rPr>
        <w:sz w:val="28"/>
        <w:szCs w:val="28"/>
      </w:rPr>
      <w:instrText>PAGE   \* MERGEFORMAT</w:instrText>
    </w:r>
    <w:r w:rsidR="00A3065E">
      <w:rPr>
        <w:sz w:val="28"/>
        <w:szCs w:val="28"/>
      </w:rPr>
      <w:fldChar w:fldCharType="separate"/>
    </w:r>
    <w:r>
      <w:rPr>
        <w:sz w:val="28"/>
        <w:szCs w:val="28"/>
        <w:lang w:val="zh-CN"/>
      </w:rPr>
      <w:t>12</w:t>
    </w:r>
    <w:r w:rsidR="00A3065E">
      <w:rPr>
        <w:sz w:val="28"/>
        <w:szCs w:val="28"/>
      </w:rPr>
      <w:fldChar w:fldCharType="end"/>
    </w:r>
    <w:r>
      <w:rPr>
        <w:rFonts w:hint="eastAsia"/>
        <w:sz w:val="28"/>
        <w:szCs w:val="28"/>
      </w:rPr>
      <w:t>—</w:t>
    </w:r>
  </w:p>
  <w:p w:rsidR="00A3065E" w:rsidRDefault="00A3065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5E" w:rsidRDefault="00BE1C13">
    <w:pPr>
      <w:pStyle w:val="a3"/>
      <w:wordWrap w:val="0"/>
      <w:jc w:val="right"/>
      <w:rPr>
        <w:sz w:val="28"/>
        <w:szCs w:val="28"/>
      </w:rPr>
    </w:pPr>
    <w:r>
      <w:rPr>
        <w:rFonts w:hint="eastAsia"/>
        <w:sz w:val="28"/>
        <w:szCs w:val="28"/>
      </w:rPr>
      <w:t>—</w:t>
    </w:r>
    <w:r w:rsidR="00A3065E">
      <w:rPr>
        <w:sz w:val="28"/>
        <w:szCs w:val="28"/>
      </w:rPr>
      <w:fldChar w:fldCharType="begin"/>
    </w:r>
    <w:r>
      <w:rPr>
        <w:sz w:val="28"/>
        <w:szCs w:val="28"/>
      </w:rPr>
      <w:instrText>PAGE   \* MERGEFORMAT</w:instrText>
    </w:r>
    <w:r w:rsidR="00A3065E">
      <w:rPr>
        <w:sz w:val="28"/>
        <w:szCs w:val="28"/>
      </w:rPr>
      <w:fldChar w:fldCharType="separate"/>
    </w:r>
    <w:r w:rsidR="003C7ED3" w:rsidRPr="003C7ED3">
      <w:rPr>
        <w:noProof/>
        <w:sz w:val="28"/>
        <w:szCs w:val="28"/>
        <w:lang w:val="zh-CN"/>
      </w:rPr>
      <w:t>9</w:t>
    </w:r>
    <w:r w:rsidR="00A3065E">
      <w:rPr>
        <w:sz w:val="28"/>
        <w:szCs w:val="28"/>
      </w:rPr>
      <w:fldChar w:fldCharType="end"/>
    </w:r>
    <w:r>
      <w:rPr>
        <w:rFonts w:hint="eastAsia"/>
        <w:sz w:val="28"/>
        <w:szCs w:val="28"/>
      </w:rPr>
      <w:t>—</w:t>
    </w:r>
    <w:r>
      <w:rPr>
        <w:rFonts w:hint="eastAsia"/>
        <w:color w:val="FFFFFF"/>
        <w:sz w:val="28"/>
        <w:szCs w:val="28"/>
      </w:rPr>
      <w:t>—</w:t>
    </w:r>
  </w:p>
  <w:p w:rsidR="00A3065E" w:rsidRDefault="00A3065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C13" w:rsidRDefault="00BE1C13" w:rsidP="00A3065E">
      <w:r>
        <w:separator/>
      </w:r>
    </w:p>
  </w:footnote>
  <w:footnote w:type="continuationSeparator" w:id="0">
    <w:p w:rsidR="00BE1C13" w:rsidRDefault="00BE1C13" w:rsidP="00A306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F13"/>
    <w:rsid w:val="001D0C08"/>
    <w:rsid w:val="002930C3"/>
    <w:rsid w:val="003C7ED3"/>
    <w:rsid w:val="00504030"/>
    <w:rsid w:val="005C69F7"/>
    <w:rsid w:val="00A3065E"/>
    <w:rsid w:val="00B62F13"/>
    <w:rsid w:val="00BE1C13"/>
    <w:rsid w:val="00CF6EDA"/>
    <w:rsid w:val="00E452F8"/>
    <w:rsid w:val="66FC0A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65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3065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A306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A3065E"/>
    <w:pPr>
      <w:spacing w:before="100" w:beforeAutospacing="1" w:after="100" w:afterAutospacing="1"/>
      <w:jc w:val="left"/>
    </w:pPr>
    <w:rPr>
      <w:kern w:val="0"/>
      <w:sz w:val="24"/>
      <w:szCs w:val="20"/>
    </w:rPr>
  </w:style>
  <w:style w:type="character" w:styleId="a6">
    <w:name w:val="Hyperlink"/>
    <w:basedOn w:val="a0"/>
    <w:uiPriority w:val="99"/>
    <w:unhideWhenUsed/>
    <w:rsid w:val="00A3065E"/>
    <w:rPr>
      <w:color w:val="3A3A3A"/>
      <w:u w:val="none"/>
    </w:rPr>
  </w:style>
  <w:style w:type="character" w:customStyle="1" w:styleId="Char0">
    <w:name w:val="页眉 Char"/>
    <w:basedOn w:val="a0"/>
    <w:link w:val="a4"/>
    <w:uiPriority w:val="99"/>
    <w:rsid w:val="00A3065E"/>
    <w:rPr>
      <w:sz w:val="18"/>
      <w:szCs w:val="18"/>
    </w:rPr>
  </w:style>
  <w:style w:type="character" w:customStyle="1" w:styleId="Char">
    <w:name w:val="页脚 Char"/>
    <w:basedOn w:val="a0"/>
    <w:link w:val="a3"/>
    <w:uiPriority w:val="99"/>
    <w:rsid w:val="00A3065E"/>
    <w:rPr>
      <w:sz w:val="18"/>
      <w:szCs w:val="18"/>
    </w:rPr>
  </w:style>
  <w:style w:type="paragraph" w:customStyle="1" w:styleId="1">
    <w:name w:val="列出段落1"/>
    <w:basedOn w:val="a"/>
    <w:uiPriority w:val="34"/>
    <w:qFormat/>
    <w:rsid w:val="00A3065E"/>
    <w:pPr>
      <w:ind w:firstLineChars="200" w:firstLine="420"/>
    </w:pPr>
    <w:rPr>
      <w:rFonts w:ascii="Calibri" w:hAnsi="Calibri"/>
      <w:szCs w:val="22"/>
    </w:rPr>
  </w:style>
  <w:style w:type="paragraph" w:styleId="a7">
    <w:name w:val="Balloon Text"/>
    <w:basedOn w:val="a"/>
    <w:link w:val="Char1"/>
    <w:uiPriority w:val="99"/>
    <w:semiHidden/>
    <w:unhideWhenUsed/>
    <w:rsid w:val="003C7ED3"/>
    <w:rPr>
      <w:sz w:val="18"/>
      <w:szCs w:val="18"/>
    </w:rPr>
  </w:style>
  <w:style w:type="character" w:customStyle="1" w:styleId="Char1">
    <w:name w:val="批注框文本 Char"/>
    <w:basedOn w:val="a0"/>
    <w:link w:val="a7"/>
    <w:uiPriority w:val="99"/>
    <w:semiHidden/>
    <w:rsid w:val="003C7ED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hyperlink" Target="http://sns.qzone.qq.com/cgi-bin/qzshare/cgi_qzshare_onekey?url=http://www.sda.gov.cn/WS01/CL1294/168287.html&amp;title=%E6%80%BB%E5%B1%80%E5%85%B3%E4%BA%8E%E5%8F%91%E5%B8%83%E5%8C%BB%E7%96%97%E5%99%A8%E6%A2%B0%E7%94%9F%E4%BA%A7%E4%BC%81%E4%B8%9A%E8%B4%A8%E9%87%8F%E6%8E%A7%E5%88%B6%E4%B8%8E%E6%88%90%E5%93%81%E6%94%BE%E8%A1%8C%E6%8C%87%E5%8D%97%E7%9A%84%E9%80%9A%E5%91%8A%EF%BC%882016%E5%B9%B4%E7%AC%AC173%E5%8F%B7%EF%BC%89&amp;api_key=" TargetMode="External"/><Relationship Id="rId18" Type="http://schemas.openxmlformats.org/officeDocument/2006/relationships/hyperlink" Target="http://www.sda.gov.cn/directory/web/WS01/images/MjAxNsTqtdoxNzO6xc2ouOa4vbz+LmRvY3g=.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NULL"/><Relationship Id="rId12" Type="http://schemas.openxmlformats.org/officeDocument/2006/relationships/image" Target="media/image2.gif"/><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image" Target="http://www.sda.gov.cn/WS01/CL1294/../wbppimages/share_weixin.gi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are.v.t.qq.com/index.php?c=share&amp;a=index&amp;title=%E6%80%BB%E5%B1%80%E5%85%B3%E4%BA%8E%E5%8F%91%E5%B8%83%E5%8C%BB%E7%96%97%E5%99%A8%E6%A2%B0%E7%94%9F%E4%BA%A7%E4%BC%81%E4%B8%9A%E8%B4%A8%E9%87%8F%E6%8E%A7%E5%88%B6%E4%B8%8E%E6%88%90%E5%93%81%E6%94%BE%E8%A1%8C%E6%8C%87%E5%8D%97%E7%9A%84%E9%80%9A%E5%91%8A%EF%BC%882016%E5%B9%B4%E7%AC%AC173%E5%8F%B7%EF%BC%89&amp;url=http://www.sda.gov.cn/WS01/CL1294/168287.html" TargetMode="External"/><Relationship Id="rId5" Type="http://schemas.openxmlformats.org/officeDocument/2006/relationships/footnotes" Target="footnotes.xml"/><Relationship Id="rId15" Type="http://schemas.openxmlformats.org/officeDocument/2006/relationships/hyperlink" Target="file://C:\Users\Administrator\Desktop\&#26700;&#38754;&#25991;&#20214;\wbppcss\ewm.html?url=http:\\www.sda.gov.cn\WS01\CL1294\168287.html&amp;title=&#230;&#128;&#187;&#229;&#177;&#128;&#229;&#133;&#179;&#228;&#186;&#142;&#229;&#143;&#145;&#229;&#184;&#131;&#229;&#140;&#187;&#231;&#150;&#151;&#229;&#153;&#168;&#230;&#162;&#176;&#231;&#148;&#159;&#228;&#186;&#167;&#228;&#188;&#129;&#228;&#184;&#154;&#232;&#180;&#168;&#233;&#135;&#143;&#230;&#142;&#167;&#229;&#136;&#182;&#228;&#184;&#142;&#230;&#136;&#144;&#229;&#147;&#129;&#230;&#148;&#190;&#232;&#161;&#140;&#230;&#140;&#135;&#229;&#141;&#151;&#231;&#154;&#132;&#233;&#128;&#154;&#229;&#145;&#138;&#239;&#188;&#136;2016&#229;&#185;&#180;&#231;&#172;&#172;173&#229;&#143;&#183;&#239;&#188;&#137;" TargetMode="External"/><Relationship Id="rId10" Type="http://schemas.openxmlformats.org/officeDocument/2006/relationships/image" Target="media/image1.gi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t.sina.com.cn/share/share.php?title=%E6%80%BB%E5%B1%80%E5%85%B3%E4%BA%8E%E5%8F%91%E5%B8%83%E5%8C%BB%E7%96%97%E5%99%A8%E6%A2%B0%E7%94%9F%E4%BA%A7%E4%BC%81%E4%B8%9A%E8%B4%A8%E9%87%8F%E6%8E%A7%E5%88%B6%E4%B8%8E%E6%88%90%E5%93%81%E6%94%BE%E8%A1%8C%E6%8C%87%E5%8D%97%E7%9A%84%E9%80%9A%E5%91%8A%EF%BC%882016%E5%B9%B4%E7%AC%AC173%E5%8F%B7%EF%BC%89&amp;url=http://www.sda.gov.cn/WS01/CL1294/168287.html" TargetMode="External"/><Relationship Id="rId14" Type="http://schemas.openxmlformats.org/officeDocument/2006/relationships/image" Target="media/image3.gi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5850</Characters>
  <Application>Microsoft Office Word</Application>
  <DocSecurity>0</DocSecurity>
  <Lines>48</Lines>
  <Paragraphs>13</Paragraphs>
  <ScaleCrop>false</ScaleCrop>
  <Company>CFDA</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xtzj</cp:lastModifiedBy>
  <cp:revision>2</cp:revision>
  <cp:lastPrinted>2017-05-22T02:20:00Z</cp:lastPrinted>
  <dcterms:created xsi:type="dcterms:W3CDTF">2017-01-04T09:36:00Z</dcterms:created>
  <dcterms:modified xsi:type="dcterms:W3CDTF">2017-05-22T02:21:00Z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